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B588" w14:textId="77777777" w:rsidR="003D04D5" w:rsidRDefault="00360919">
      <w:pPr>
        <w:pStyle w:val="Title"/>
        <w:spacing w:after="0"/>
        <w:rPr>
          <w:sz w:val="40"/>
          <w:szCs w:val="40"/>
        </w:rPr>
      </w:pPr>
      <w:bookmarkStart w:id="0" w:name="_Hlk178851880"/>
      <w:r>
        <w:rPr>
          <w:sz w:val="40"/>
          <w:szCs w:val="40"/>
        </w:rPr>
        <w:t>ADMISSIONS SCHEDULE FOR ADMISSION TO UPTON HALL SCHOOL FCJ FOR SEPTEMBER 2026</w:t>
      </w:r>
    </w:p>
    <w:tbl>
      <w:tblPr>
        <w:tblW w:w="10490" w:type="dxa"/>
        <w:jc w:val="center"/>
        <w:tblBorders>
          <w:top w:val="single" w:sz="8" w:space="0" w:color="72A376"/>
          <w:left w:val="single" w:sz="8" w:space="0" w:color="72A376"/>
          <w:bottom w:val="single" w:sz="8" w:space="0" w:color="72A376"/>
          <w:right w:val="single" w:sz="8" w:space="0" w:color="72A376"/>
        </w:tblBorders>
        <w:tblLook w:val="04A0" w:firstRow="1" w:lastRow="0" w:firstColumn="1" w:lastColumn="0" w:noHBand="0" w:noVBand="1"/>
      </w:tblPr>
      <w:tblGrid>
        <w:gridCol w:w="3011"/>
        <w:gridCol w:w="7479"/>
      </w:tblGrid>
      <w:tr w:rsidR="003D04D5" w14:paraId="1D863498" w14:textId="77777777">
        <w:trPr>
          <w:jc w:val="center"/>
        </w:trPr>
        <w:tc>
          <w:tcPr>
            <w:tcW w:w="3011" w:type="dxa"/>
            <w:tcBorders>
              <w:bottom w:val="single" w:sz="8" w:space="0" w:color="72A376"/>
            </w:tcBorders>
            <w:shd w:val="clear" w:color="auto" w:fill="72A376"/>
          </w:tcPr>
          <w:p w14:paraId="0EB8023E" w14:textId="77777777" w:rsidR="003D04D5" w:rsidRDefault="00360919">
            <w:pPr>
              <w:rPr>
                <w:rFonts w:cs="Arial"/>
                <w:b/>
                <w:bCs/>
                <w:color w:val="FFFFFF"/>
                <w:sz w:val="26"/>
                <w:szCs w:val="26"/>
              </w:rPr>
            </w:pPr>
            <w:r>
              <w:rPr>
                <w:rFonts w:cs="Arial"/>
                <w:b/>
                <w:bCs/>
                <w:color w:val="FFFFFF"/>
                <w:sz w:val="26"/>
                <w:szCs w:val="26"/>
              </w:rPr>
              <w:t xml:space="preserve">DATE </w:t>
            </w:r>
          </w:p>
        </w:tc>
        <w:tc>
          <w:tcPr>
            <w:tcW w:w="7479" w:type="dxa"/>
            <w:tcBorders>
              <w:bottom w:val="single" w:sz="8" w:space="0" w:color="72A376"/>
            </w:tcBorders>
            <w:shd w:val="clear" w:color="auto" w:fill="72A376"/>
          </w:tcPr>
          <w:p w14:paraId="443AC436" w14:textId="77777777" w:rsidR="003D04D5" w:rsidRDefault="00360919">
            <w:pPr>
              <w:rPr>
                <w:rFonts w:cs="Arial"/>
                <w:b/>
                <w:bCs/>
                <w:color w:val="FFFFFF"/>
                <w:sz w:val="26"/>
                <w:szCs w:val="26"/>
              </w:rPr>
            </w:pPr>
            <w:r>
              <w:rPr>
                <w:rFonts w:cs="Arial"/>
                <w:b/>
                <w:bCs/>
                <w:color w:val="FFFFFF"/>
                <w:sz w:val="26"/>
                <w:szCs w:val="26"/>
              </w:rPr>
              <w:t>ACTIVITY</w:t>
            </w:r>
          </w:p>
        </w:tc>
      </w:tr>
      <w:tr w:rsidR="003D04D5" w14:paraId="5C845FDF" w14:textId="77777777">
        <w:trPr>
          <w:trHeight w:val="855"/>
          <w:jc w:val="center"/>
        </w:trPr>
        <w:tc>
          <w:tcPr>
            <w:tcW w:w="3011" w:type="dxa"/>
            <w:tcBorders>
              <w:top w:val="single" w:sz="8" w:space="0" w:color="72A376"/>
              <w:left w:val="single" w:sz="8" w:space="0" w:color="72A376"/>
              <w:bottom w:val="single" w:sz="8" w:space="0" w:color="72A376"/>
              <w:right w:val="single" w:sz="8" w:space="0" w:color="72A376"/>
            </w:tcBorders>
          </w:tcPr>
          <w:p w14:paraId="409C710D" w14:textId="77777777" w:rsidR="003D04D5" w:rsidRDefault="003D04D5">
            <w:pPr>
              <w:spacing w:after="0" w:line="240" w:lineRule="auto"/>
              <w:rPr>
                <w:rFonts w:cs="Arial"/>
                <w:b/>
                <w:bCs/>
                <w:sz w:val="26"/>
                <w:szCs w:val="26"/>
              </w:rPr>
            </w:pPr>
          </w:p>
          <w:p w14:paraId="4CA9E4A7" w14:textId="77777777" w:rsidR="003D04D5" w:rsidRDefault="00360919">
            <w:pPr>
              <w:spacing w:after="0" w:line="240" w:lineRule="auto"/>
              <w:rPr>
                <w:rFonts w:cs="Arial"/>
                <w:b/>
                <w:bCs/>
                <w:sz w:val="26"/>
                <w:szCs w:val="26"/>
              </w:rPr>
            </w:pPr>
            <w:r>
              <w:rPr>
                <w:rFonts w:cs="Arial"/>
                <w:b/>
                <w:bCs/>
                <w:sz w:val="26"/>
                <w:szCs w:val="26"/>
              </w:rPr>
              <w:t>19 June 2025</w:t>
            </w:r>
          </w:p>
          <w:p w14:paraId="2CB5A7D8" w14:textId="77777777" w:rsidR="003D04D5" w:rsidRDefault="003D04D5">
            <w:pPr>
              <w:spacing w:after="0"/>
              <w:rPr>
                <w:rFonts w:cs="Arial"/>
                <w:b/>
                <w:bCs/>
                <w:sz w:val="26"/>
                <w:szCs w:val="26"/>
              </w:rPr>
            </w:pPr>
          </w:p>
        </w:tc>
        <w:tc>
          <w:tcPr>
            <w:tcW w:w="7479" w:type="dxa"/>
            <w:tcBorders>
              <w:top w:val="single" w:sz="8" w:space="0" w:color="72A376"/>
              <w:left w:val="single" w:sz="8" w:space="0" w:color="72A376"/>
              <w:bottom w:val="single" w:sz="8" w:space="0" w:color="72A376"/>
              <w:right w:val="single" w:sz="8" w:space="0" w:color="72A376"/>
            </w:tcBorders>
          </w:tcPr>
          <w:p w14:paraId="4FF4E6C1" w14:textId="77777777" w:rsidR="003D04D5" w:rsidRDefault="003D04D5">
            <w:pPr>
              <w:spacing w:after="0" w:line="240" w:lineRule="auto"/>
              <w:rPr>
                <w:rFonts w:cs="Arial"/>
                <w:sz w:val="26"/>
                <w:szCs w:val="26"/>
              </w:rPr>
            </w:pPr>
          </w:p>
          <w:p w14:paraId="0145596D" w14:textId="77777777" w:rsidR="003D04D5" w:rsidRDefault="00360919">
            <w:pPr>
              <w:spacing w:after="0" w:line="240" w:lineRule="auto"/>
              <w:rPr>
                <w:rFonts w:cs="Arial"/>
                <w:sz w:val="26"/>
                <w:szCs w:val="26"/>
              </w:rPr>
            </w:pPr>
            <w:r>
              <w:rPr>
                <w:rFonts w:cs="Arial"/>
                <w:sz w:val="26"/>
                <w:szCs w:val="26"/>
              </w:rPr>
              <w:t>Summer Open Evening, 5.30 pm to 8.00 pm</w:t>
            </w:r>
          </w:p>
        </w:tc>
      </w:tr>
      <w:tr w:rsidR="003D04D5" w14:paraId="45216344" w14:textId="77777777">
        <w:trPr>
          <w:trHeight w:val="1204"/>
          <w:jc w:val="center"/>
        </w:trPr>
        <w:tc>
          <w:tcPr>
            <w:tcW w:w="3011" w:type="dxa"/>
            <w:tcBorders>
              <w:top w:val="single" w:sz="8" w:space="0" w:color="72A376"/>
              <w:bottom w:val="single" w:sz="8" w:space="0" w:color="72A376"/>
              <w:right w:val="single" w:sz="8" w:space="0" w:color="72A376"/>
            </w:tcBorders>
          </w:tcPr>
          <w:p w14:paraId="5D5ECD78" w14:textId="77777777" w:rsidR="003D04D5" w:rsidRDefault="003D04D5">
            <w:pPr>
              <w:spacing w:after="0" w:line="240" w:lineRule="auto"/>
              <w:rPr>
                <w:rFonts w:cs="Arial"/>
                <w:b/>
                <w:bCs/>
                <w:sz w:val="26"/>
                <w:szCs w:val="26"/>
              </w:rPr>
            </w:pPr>
          </w:p>
          <w:p w14:paraId="18FD69A2" w14:textId="77777777" w:rsidR="003D04D5" w:rsidRDefault="00360919">
            <w:pPr>
              <w:spacing w:after="0" w:line="240" w:lineRule="auto"/>
              <w:rPr>
                <w:rFonts w:cs="Arial"/>
                <w:b/>
                <w:bCs/>
                <w:sz w:val="26"/>
                <w:szCs w:val="26"/>
              </w:rPr>
            </w:pPr>
            <w:r>
              <w:rPr>
                <w:rFonts w:cs="Arial"/>
                <w:b/>
                <w:bCs/>
                <w:sz w:val="26"/>
                <w:szCs w:val="26"/>
              </w:rPr>
              <w:t>11 July 2025</w:t>
            </w:r>
          </w:p>
          <w:p w14:paraId="4CCA3B0D" w14:textId="77777777" w:rsidR="003D04D5" w:rsidRDefault="003D04D5">
            <w:pPr>
              <w:spacing w:after="0"/>
              <w:rPr>
                <w:rFonts w:cs="Arial"/>
                <w:b/>
                <w:bCs/>
                <w:sz w:val="26"/>
                <w:szCs w:val="26"/>
              </w:rPr>
            </w:pPr>
          </w:p>
        </w:tc>
        <w:tc>
          <w:tcPr>
            <w:tcW w:w="7479" w:type="dxa"/>
            <w:tcBorders>
              <w:top w:val="single" w:sz="8" w:space="0" w:color="72A376"/>
              <w:left w:val="single" w:sz="8" w:space="0" w:color="72A376"/>
              <w:bottom w:val="single" w:sz="8" w:space="0" w:color="72A376"/>
            </w:tcBorders>
          </w:tcPr>
          <w:p w14:paraId="05483B57" w14:textId="77777777" w:rsidR="003D04D5" w:rsidRDefault="003D04D5">
            <w:pPr>
              <w:spacing w:after="0" w:line="240" w:lineRule="auto"/>
              <w:rPr>
                <w:rFonts w:cs="Arial"/>
                <w:sz w:val="26"/>
                <w:szCs w:val="26"/>
              </w:rPr>
            </w:pPr>
          </w:p>
          <w:p w14:paraId="3F19355F" w14:textId="77777777" w:rsidR="003D04D5" w:rsidRDefault="00360919">
            <w:pPr>
              <w:spacing w:after="0" w:line="240" w:lineRule="auto"/>
              <w:rPr>
                <w:rFonts w:cs="Arial"/>
                <w:sz w:val="26"/>
                <w:szCs w:val="26"/>
              </w:rPr>
            </w:pPr>
            <w:r>
              <w:rPr>
                <w:rFonts w:cs="Arial"/>
                <w:sz w:val="26"/>
                <w:szCs w:val="26"/>
              </w:rPr>
              <w:t>Deadline for submission of Upton Hall School FCJ Application Forms to the school.</w:t>
            </w:r>
          </w:p>
        </w:tc>
      </w:tr>
      <w:tr w:rsidR="003D04D5" w14:paraId="0A0F799A" w14:textId="77777777">
        <w:trPr>
          <w:trHeight w:val="1277"/>
          <w:jc w:val="center"/>
        </w:trPr>
        <w:tc>
          <w:tcPr>
            <w:tcW w:w="3011" w:type="dxa"/>
            <w:tcBorders>
              <w:top w:val="single" w:sz="8" w:space="0" w:color="72A376"/>
              <w:left w:val="single" w:sz="8" w:space="0" w:color="72A376"/>
              <w:bottom w:val="single" w:sz="8" w:space="0" w:color="72A376"/>
              <w:right w:val="single" w:sz="8" w:space="0" w:color="72A376"/>
            </w:tcBorders>
          </w:tcPr>
          <w:p w14:paraId="2CE9F4CE" w14:textId="77777777" w:rsidR="003D04D5" w:rsidRDefault="003D04D5">
            <w:pPr>
              <w:spacing w:after="0"/>
              <w:rPr>
                <w:rFonts w:cs="Arial"/>
                <w:b/>
                <w:bCs/>
                <w:sz w:val="26"/>
                <w:szCs w:val="26"/>
              </w:rPr>
            </w:pPr>
          </w:p>
          <w:p w14:paraId="26615928" w14:textId="77777777" w:rsidR="003D04D5" w:rsidRDefault="00360919">
            <w:pPr>
              <w:spacing w:after="0"/>
              <w:rPr>
                <w:rFonts w:cs="Arial"/>
                <w:b/>
                <w:bCs/>
                <w:sz w:val="26"/>
                <w:szCs w:val="26"/>
              </w:rPr>
            </w:pPr>
            <w:r>
              <w:rPr>
                <w:rFonts w:cs="Arial"/>
                <w:b/>
                <w:bCs/>
                <w:sz w:val="26"/>
                <w:szCs w:val="26"/>
              </w:rPr>
              <w:t>End of August 2025</w:t>
            </w:r>
          </w:p>
        </w:tc>
        <w:tc>
          <w:tcPr>
            <w:tcW w:w="7479" w:type="dxa"/>
            <w:tcBorders>
              <w:top w:val="single" w:sz="8" w:space="0" w:color="72A376"/>
              <w:left w:val="single" w:sz="8" w:space="0" w:color="72A376"/>
              <w:bottom w:val="single" w:sz="8" w:space="0" w:color="72A376"/>
              <w:right w:val="single" w:sz="8" w:space="0" w:color="72A376"/>
            </w:tcBorders>
          </w:tcPr>
          <w:p w14:paraId="7FA61098" w14:textId="77777777" w:rsidR="003D04D5" w:rsidRDefault="003D04D5">
            <w:pPr>
              <w:spacing w:after="0" w:line="240" w:lineRule="auto"/>
              <w:rPr>
                <w:rFonts w:cs="Arial"/>
                <w:sz w:val="26"/>
                <w:szCs w:val="26"/>
              </w:rPr>
            </w:pPr>
          </w:p>
          <w:p w14:paraId="20D798D9" w14:textId="77777777" w:rsidR="003D04D5" w:rsidRDefault="00360919">
            <w:pPr>
              <w:spacing w:after="0" w:line="240" w:lineRule="auto"/>
              <w:rPr>
                <w:rFonts w:cs="Arial"/>
                <w:sz w:val="26"/>
                <w:szCs w:val="26"/>
              </w:rPr>
            </w:pPr>
            <w:r>
              <w:rPr>
                <w:rFonts w:cs="Arial"/>
                <w:sz w:val="26"/>
                <w:szCs w:val="26"/>
              </w:rPr>
              <w:t>Letter sent to parents of applicants with Entrance Examination arrangements.</w:t>
            </w:r>
          </w:p>
        </w:tc>
      </w:tr>
      <w:tr w:rsidR="003D04D5" w14:paraId="1DB022FC" w14:textId="77777777">
        <w:trPr>
          <w:trHeight w:val="956"/>
          <w:jc w:val="center"/>
        </w:trPr>
        <w:tc>
          <w:tcPr>
            <w:tcW w:w="3011" w:type="dxa"/>
            <w:tcBorders>
              <w:top w:val="single" w:sz="8" w:space="0" w:color="72A376"/>
              <w:bottom w:val="single" w:sz="8" w:space="0" w:color="72A376"/>
              <w:right w:val="single" w:sz="8" w:space="0" w:color="72A376"/>
            </w:tcBorders>
          </w:tcPr>
          <w:p w14:paraId="0EB8C857" w14:textId="77777777" w:rsidR="003D04D5" w:rsidRDefault="003D04D5">
            <w:pPr>
              <w:spacing w:after="0" w:line="240" w:lineRule="auto"/>
              <w:rPr>
                <w:rFonts w:cs="Arial"/>
                <w:b/>
                <w:bCs/>
                <w:sz w:val="26"/>
                <w:szCs w:val="26"/>
              </w:rPr>
            </w:pPr>
          </w:p>
          <w:p w14:paraId="61EA5857" w14:textId="77777777" w:rsidR="003D04D5" w:rsidRDefault="00360919">
            <w:pPr>
              <w:spacing w:after="0" w:line="240" w:lineRule="auto"/>
              <w:rPr>
                <w:rFonts w:cs="Arial"/>
                <w:b/>
                <w:bCs/>
                <w:sz w:val="26"/>
                <w:szCs w:val="26"/>
              </w:rPr>
            </w:pPr>
            <w:r>
              <w:rPr>
                <w:rFonts w:cs="Arial"/>
                <w:b/>
                <w:bCs/>
                <w:sz w:val="26"/>
                <w:szCs w:val="26"/>
              </w:rPr>
              <w:t>11 September 2025</w:t>
            </w:r>
          </w:p>
          <w:p w14:paraId="764BFE48" w14:textId="77777777" w:rsidR="003D04D5" w:rsidRDefault="003D04D5">
            <w:pPr>
              <w:spacing w:after="0"/>
              <w:rPr>
                <w:rFonts w:cs="Arial"/>
                <w:b/>
                <w:bCs/>
                <w:sz w:val="26"/>
                <w:szCs w:val="26"/>
              </w:rPr>
            </w:pPr>
          </w:p>
        </w:tc>
        <w:tc>
          <w:tcPr>
            <w:tcW w:w="7479" w:type="dxa"/>
            <w:tcBorders>
              <w:top w:val="single" w:sz="8" w:space="0" w:color="72A376"/>
              <w:left w:val="single" w:sz="8" w:space="0" w:color="72A376"/>
              <w:bottom w:val="single" w:sz="8" w:space="0" w:color="72A376"/>
            </w:tcBorders>
          </w:tcPr>
          <w:p w14:paraId="5C6719F3" w14:textId="77777777" w:rsidR="003D04D5" w:rsidRDefault="003D04D5">
            <w:pPr>
              <w:spacing w:after="0" w:line="240" w:lineRule="auto"/>
              <w:rPr>
                <w:rFonts w:cs="Arial"/>
                <w:sz w:val="26"/>
                <w:szCs w:val="26"/>
              </w:rPr>
            </w:pPr>
          </w:p>
          <w:p w14:paraId="7A5B5A9D" w14:textId="77777777" w:rsidR="003D04D5" w:rsidRDefault="00360919">
            <w:pPr>
              <w:spacing w:after="0" w:line="240" w:lineRule="auto"/>
              <w:rPr>
                <w:rFonts w:cs="Arial"/>
                <w:sz w:val="26"/>
                <w:szCs w:val="26"/>
              </w:rPr>
            </w:pPr>
            <w:r>
              <w:rPr>
                <w:rFonts w:cs="Arial"/>
                <w:sz w:val="26"/>
                <w:szCs w:val="26"/>
              </w:rPr>
              <w:t>Autumn Open Evening, 5.30 pm to 8.00 pm</w:t>
            </w:r>
          </w:p>
        </w:tc>
      </w:tr>
      <w:tr w:rsidR="003D04D5" w14:paraId="5EF4C724" w14:textId="77777777">
        <w:trPr>
          <w:trHeight w:val="956"/>
          <w:jc w:val="center"/>
        </w:trPr>
        <w:tc>
          <w:tcPr>
            <w:tcW w:w="3011" w:type="dxa"/>
            <w:tcBorders>
              <w:top w:val="single" w:sz="8" w:space="0" w:color="72A376"/>
              <w:bottom w:val="single" w:sz="8" w:space="0" w:color="72A376"/>
              <w:right w:val="single" w:sz="8" w:space="0" w:color="72A376"/>
            </w:tcBorders>
          </w:tcPr>
          <w:p w14:paraId="093AF165" w14:textId="77777777" w:rsidR="003D04D5" w:rsidRDefault="00360919">
            <w:pPr>
              <w:spacing w:after="0" w:line="240" w:lineRule="auto"/>
              <w:rPr>
                <w:rFonts w:cs="Arial"/>
                <w:b/>
                <w:bCs/>
                <w:sz w:val="26"/>
                <w:szCs w:val="26"/>
              </w:rPr>
            </w:pPr>
            <w:r>
              <w:rPr>
                <w:rFonts w:cs="Arial"/>
                <w:b/>
                <w:bCs/>
                <w:sz w:val="26"/>
                <w:szCs w:val="26"/>
              </w:rPr>
              <w:t xml:space="preserve"> </w:t>
            </w:r>
          </w:p>
          <w:p w14:paraId="354B6CFC" w14:textId="77777777" w:rsidR="003D04D5" w:rsidRDefault="00360919">
            <w:pPr>
              <w:spacing w:after="0" w:line="240" w:lineRule="auto"/>
              <w:rPr>
                <w:rFonts w:cs="Arial"/>
                <w:b/>
                <w:bCs/>
                <w:sz w:val="26"/>
                <w:szCs w:val="26"/>
              </w:rPr>
            </w:pPr>
            <w:r>
              <w:rPr>
                <w:rFonts w:cs="Arial"/>
                <w:b/>
                <w:bCs/>
                <w:sz w:val="26"/>
                <w:szCs w:val="26"/>
              </w:rPr>
              <w:t>20 September 2025</w:t>
            </w:r>
            <w:r>
              <w:rPr>
                <w:rFonts w:cs="Arial"/>
                <w:b/>
                <w:bCs/>
                <w:sz w:val="26"/>
                <w:szCs w:val="26"/>
              </w:rPr>
              <w:br/>
            </w:r>
          </w:p>
        </w:tc>
        <w:tc>
          <w:tcPr>
            <w:tcW w:w="7479" w:type="dxa"/>
            <w:tcBorders>
              <w:top w:val="single" w:sz="8" w:space="0" w:color="72A376"/>
              <w:left w:val="single" w:sz="8" w:space="0" w:color="72A376"/>
              <w:bottom w:val="single" w:sz="8" w:space="0" w:color="72A376"/>
            </w:tcBorders>
          </w:tcPr>
          <w:p w14:paraId="29A0C95A" w14:textId="77777777" w:rsidR="003D04D5" w:rsidRDefault="003D04D5">
            <w:pPr>
              <w:spacing w:after="0" w:line="240" w:lineRule="auto"/>
              <w:rPr>
                <w:rFonts w:cs="Arial"/>
                <w:sz w:val="26"/>
                <w:szCs w:val="26"/>
              </w:rPr>
            </w:pPr>
          </w:p>
          <w:p w14:paraId="18595851" w14:textId="77777777" w:rsidR="003D04D5" w:rsidRDefault="00360919">
            <w:pPr>
              <w:spacing w:after="0" w:line="240" w:lineRule="auto"/>
              <w:rPr>
                <w:rFonts w:cs="Arial"/>
                <w:sz w:val="26"/>
                <w:szCs w:val="26"/>
              </w:rPr>
            </w:pPr>
            <w:r>
              <w:rPr>
                <w:rFonts w:cs="Arial"/>
                <w:sz w:val="26"/>
                <w:szCs w:val="26"/>
              </w:rPr>
              <w:t xml:space="preserve">Year 6 pupils sit Upton Hall School FCJ Entrance Examination, Examination sittings will take place throughout the day. </w:t>
            </w:r>
          </w:p>
          <w:p w14:paraId="369DCE01" w14:textId="77777777" w:rsidR="003D04D5" w:rsidRDefault="003D04D5">
            <w:pPr>
              <w:spacing w:after="0"/>
              <w:rPr>
                <w:rFonts w:cs="Arial"/>
                <w:sz w:val="26"/>
                <w:szCs w:val="26"/>
              </w:rPr>
            </w:pPr>
          </w:p>
        </w:tc>
      </w:tr>
      <w:tr w:rsidR="003D04D5" w14:paraId="5DE4EDD6" w14:textId="77777777">
        <w:trPr>
          <w:trHeight w:val="1417"/>
          <w:jc w:val="center"/>
        </w:trPr>
        <w:tc>
          <w:tcPr>
            <w:tcW w:w="3011" w:type="dxa"/>
            <w:tcBorders>
              <w:top w:val="single" w:sz="8" w:space="0" w:color="72A376"/>
              <w:left w:val="single" w:sz="8" w:space="0" w:color="72A376"/>
              <w:bottom w:val="single" w:sz="8" w:space="0" w:color="72A376"/>
              <w:right w:val="single" w:sz="8" w:space="0" w:color="72A376"/>
            </w:tcBorders>
          </w:tcPr>
          <w:p w14:paraId="6F88948E" w14:textId="77777777" w:rsidR="003D04D5" w:rsidRDefault="003D04D5">
            <w:pPr>
              <w:spacing w:after="0" w:line="240" w:lineRule="auto"/>
              <w:rPr>
                <w:rFonts w:cs="Arial"/>
                <w:b/>
                <w:bCs/>
                <w:sz w:val="26"/>
                <w:szCs w:val="26"/>
              </w:rPr>
            </w:pPr>
          </w:p>
          <w:p w14:paraId="65B7FBAD" w14:textId="77777777" w:rsidR="003D04D5" w:rsidRDefault="00360919">
            <w:pPr>
              <w:spacing w:after="0" w:line="240" w:lineRule="auto"/>
              <w:rPr>
                <w:rFonts w:cs="Arial"/>
                <w:b/>
                <w:bCs/>
                <w:sz w:val="26"/>
                <w:szCs w:val="26"/>
              </w:rPr>
            </w:pPr>
            <w:r>
              <w:rPr>
                <w:rFonts w:cs="Arial"/>
                <w:b/>
                <w:bCs/>
                <w:sz w:val="26"/>
                <w:szCs w:val="26"/>
              </w:rPr>
              <w:t>24 September 2025</w:t>
            </w:r>
          </w:p>
          <w:p w14:paraId="5E3F11DC" w14:textId="77777777" w:rsidR="003D04D5" w:rsidRDefault="003D04D5">
            <w:pPr>
              <w:rPr>
                <w:rFonts w:cs="Arial"/>
                <w:b/>
                <w:bCs/>
                <w:sz w:val="26"/>
                <w:szCs w:val="26"/>
              </w:rPr>
            </w:pPr>
          </w:p>
        </w:tc>
        <w:tc>
          <w:tcPr>
            <w:tcW w:w="7479" w:type="dxa"/>
            <w:tcBorders>
              <w:top w:val="single" w:sz="8" w:space="0" w:color="72A376"/>
              <w:left w:val="single" w:sz="8" w:space="0" w:color="72A376"/>
              <w:bottom w:val="single" w:sz="8" w:space="0" w:color="72A376"/>
              <w:right w:val="single" w:sz="8" w:space="0" w:color="72A376"/>
            </w:tcBorders>
          </w:tcPr>
          <w:p w14:paraId="349D01FC" w14:textId="77777777" w:rsidR="003D04D5" w:rsidRDefault="00360919">
            <w:pPr>
              <w:spacing w:after="0" w:line="240" w:lineRule="auto"/>
              <w:rPr>
                <w:rFonts w:cs="Arial"/>
                <w:sz w:val="26"/>
                <w:szCs w:val="26"/>
              </w:rPr>
            </w:pPr>
            <w:r>
              <w:rPr>
                <w:rFonts w:cs="Arial"/>
                <w:sz w:val="26"/>
                <w:szCs w:val="26"/>
              </w:rPr>
              <w:t xml:space="preserve">Year 6 pupils sit Upton Hall School FCJ Entrance Examination. This date is for </w:t>
            </w:r>
          </w:p>
          <w:p w14:paraId="0661EAF4" w14:textId="77777777" w:rsidR="003D04D5" w:rsidRDefault="00360919">
            <w:pPr>
              <w:pStyle w:val="ListParagraph"/>
              <w:numPr>
                <w:ilvl w:val="0"/>
                <w:numId w:val="5"/>
              </w:numPr>
              <w:spacing w:after="0" w:line="240" w:lineRule="auto"/>
              <w:ind w:left="360"/>
              <w:rPr>
                <w:rFonts w:eastAsia="Times New Roman"/>
                <w:sz w:val="26"/>
                <w:szCs w:val="26"/>
              </w:rPr>
            </w:pPr>
            <w:r>
              <w:rPr>
                <w:rFonts w:eastAsia="Times New Roman"/>
                <w:sz w:val="26"/>
                <w:szCs w:val="26"/>
              </w:rPr>
              <w:t xml:space="preserve">Pupils who missed the examination on Saturday through illness </w:t>
            </w:r>
            <w:r>
              <w:rPr>
                <w:rFonts w:cs="Calibri"/>
                <w:sz w:val="26"/>
                <w:szCs w:val="26"/>
                <w:lang w:eastAsia="en-GB"/>
              </w:rPr>
              <w:t>and will be subject to the provision of medical evidence</w:t>
            </w:r>
          </w:p>
          <w:p w14:paraId="757F5446" w14:textId="77777777" w:rsidR="003D04D5" w:rsidRDefault="00360919">
            <w:pPr>
              <w:pStyle w:val="ListParagraph"/>
              <w:numPr>
                <w:ilvl w:val="0"/>
                <w:numId w:val="3"/>
              </w:numPr>
              <w:spacing w:after="0" w:line="240" w:lineRule="auto"/>
              <w:ind w:left="360"/>
              <w:rPr>
                <w:rFonts w:eastAsia="Times New Roman"/>
                <w:sz w:val="26"/>
                <w:szCs w:val="26"/>
              </w:rPr>
            </w:pPr>
            <w:r>
              <w:rPr>
                <w:rFonts w:eastAsia="Times New Roman"/>
                <w:sz w:val="26"/>
                <w:szCs w:val="26"/>
              </w:rPr>
              <w:t xml:space="preserve">Pupils with or without SEN needs or disabilities.  </w:t>
            </w:r>
          </w:p>
          <w:p w14:paraId="30D10621" w14:textId="77777777" w:rsidR="003D04D5" w:rsidRDefault="00360919">
            <w:pPr>
              <w:pStyle w:val="ListParagraph"/>
              <w:numPr>
                <w:ilvl w:val="0"/>
                <w:numId w:val="3"/>
              </w:numPr>
              <w:spacing w:after="0" w:line="240" w:lineRule="auto"/>
              <w:ind w:left="360"/>
              <w:rPr>
                <w:sz w:val="26"/>
                <w:szCs w:val="26"/>
              </w:rPr>
            </w:pPr>
            <w:r>
              <w:rPr>
                <w:rFonts w:eastAsia="Times New Roman"/>
                <w:sz w:val="26"/>
                <w:szCs w:val="26"/>
              </w:rPr>
              <w:t xml:space="preserve">Pupils with SEN needs or disabilities who want to apply for access arrangements need to provide written details of the need or disability from your GP, hospital or other qualified practitioner will need to do so by </w:t>
            </w:r>
            <w:r>
              <w:rPr>
                <w:rFonts w:eastAsia="Times New Roman"/>
                <w:b/>
                <w:bCs/>
                <w:sz w:val="26"/>
                <w:szCs w:val="26"/>
              </w:rPr>
              <w:t>Friday 11</w:t>
            </w:r>
            <w:r>
              <w:rPr>
                <w:rFonts w:eastAsia="Times New Roman"/>
                <w:b/>
                <w:bCs/>
                <w:sz w:val="26"/>
                <w:szCs w:val="26"/>
                <w:vertAlign w:val="superscript"/>
              </w:rPr>
              <w:t>th</w:t>
            </w:r>
            <w:r>
              <w:rPr>
                <w:rFonts w:eastAsia="Times New Roman"/>
                <w:b/>
                <w:bCs/>
                <w:sz w:val="26"/>
                <w:szCs w:val="26"/>
              </w:rPr>
              <w:t xml:space="preserve"> July.</w:t>
            </w:r>
            <w:r>
              <w:rPr>
                <w:rFonts w:eastAsia="Times New Roman"/>
                <w:sz w:val="26"/>
                <w:szCs w:val="26"/>
              </w:rPr>
              <w:t xml:space="preserve"> After this date only proven newly diagnosed conditions will be considered for this examination date.  Our decisions on any appropriate arrangements for pupils may differ to the local authority 11+ arrangements.</w:t>
            </w:r>
          </w:p>
        </w:tc>
      </w:tr>
      <w:tr w:rsidR="003D04D5" w14:paraId="53FD1D3D" w14:textId="77777777">
        <w:trPr>
          <w:trHeight w:val="1231"/>
          <w:jc w:val="center"/>
        </w:trPr>
        <w:tc>
          <w:tcPr>
            <w:tcW w:w="3011" w:type="dxa"/>
            <w:tcBorders>
              <w:top w:val="single" w:sz="8" w:space="0" w:color="72A376"/>
              <w:left w:val="single" w:sz="8" w:space="0" w:color="72A376"/>
              <w:bottom w:val="single" w:sz="8" w:space="0" w:color="72A376"/>
              <w:right w:val="single" w:sz="8" w:space="0" w:color="72A376"/>
            </w:tcBorders>
          </w:tcPr>
          <w:p w14:paraId="32852061" w14:textId="77777777" w:rsidR="003D04D5" w:rsidRDefault="003D04D5">
            <w:pPr>
              <w:spacing w:after="0" w:line="240" w:lineRule="auto"/>
              <w:rPr>
                <w:rFonts w:cs="Arial"/>
                <w:b/>
                <w:bCs/>
                <w:sz w:val="26"/>
                <w:szCs w:val="26"/>
              </w:rPr>
            </w:pPr>
          </w:p>
          <w:p w14:paraId="383809D2" w14:textId="047466F3" w:rsidR="003D04D5" w:rsidRDefault="00360919">
            <w:pPr>
              <w:spacing w:after="0" w:line="240" w:lineRule="auto"/>
              <w:rPr>
                <w:rFonts w:cs="Arial"/>
                <w:b/>
                <w:bCs/>
                <w:sz w:val="26"/>
                <w:szCs w:val="26"/>
              </w:rPr>
            </w:pPr>
            <w:r>
              <w:rPr>
                <w:rFonts w:cs="Arial"/>
                <w:b/>
                <w:bCs/>
                <w:sz w:val="26"/>
                <w:szCs w:val="26"/>
              </w:rPr>
              <w:t xml:space="preserve">By </w:t>
            </w:r>
            <w:r w:rsidR="00742E49">
              <w:rPr>
                <w:rFonts w:cs="Arial"/>
                <w:b/>
                <w:bCs/>
                <w:sz w:val="26"/>
                <w:szCs w:val="26"/>
              </w:rPr>
              <w:t>24</w:t>
            </w:r>
            <w:r>
              <w:rPr>
                <w:rFonts w:cs="Arial"/>
                <w:b/>
                <w:bCs/>
                <w:sz w:val="26"/>
                <w:szCs w:val="26"/>
              </w:rPr>
              <w:t xml:space="preserve"> October 2025</w:t>
            </w:r>
          </w:p>
        </w:tc>
        <w:tc>
          <w:tcPr>
            <w:tcW w:w="7479" w:type="dxa"/>
            <w:tcBorders>
              <w:top w:val="single" w:sz="8" w:space="0" w:color="72A376"/>
              <w:left w:val="single" w:sz="8" w:space="0" w:color="72A376"/>
              <w:bottom w:val="single" w:sz="8" w:space="0" w:color="72A376"/>
              <w:right w:val="single" w:sz="8" w:space="0" w:color="72A376"/>
            </w:tcBorders>
          </w:tcPr>
          <w:p w14:paraId="58DD9C4C" w14:textId="77777777" w:rsidR="003D04D5" w:rsidRDefault="003D04D5">
            <w:pPr>
              <w:spacing w:after="0" w:line="240" w:lineRule="auto"/>
              <w:rPr>
                <w:rFonts w:cs="Arial"/>
                <w:sz w:val="26"/>
                <w:szCs w:val="26"/>
              </w:rPr>
            </w:pPr>
          </w:p>
          <w:p w14:paraId="48C1F5BD" w14:textId="77777777" w:rsidR="003D04D5" w:rsidRDefault="00360919">
            <w:pPr>
              <w:spacing w:after="0" w:line="240" w:lineRule="auto"/>
              <w:rPr>
                <w:rFonts w:cs="Arial"/>
                <w:sz w:val="26"/>
                <w:szCs w:val="26"/>
              </w:rPr>
            </w:pPr>
            <w:r>
              <w:rPr>
                <w:rFonts w:cs="Arial"/>
                <w:sz w:val="26"/>
                <w:szCs w:val="26"/>
              </w:rPr>
              <w:t>Results of Upton Hall School FCJ Entrance Examination sent to parents of applicants.</w:t>
            </w:r>
          </w:p>
        </w:tc>
      </w:tr>
      <w:tr w:rsidR="003D04D5" w14:paraId="1A7A5DF6" w14:textId="77777777">
        <w:trPr>
          <w:trHeight w:val="951"/>
          <w:jc w:val="center"/>
        </w:trPr>
        <w:tc>
          <w:tcPr>
            <w:tcW w:w="3011" w:type="dxa"/>
            <w:tcBorders>
              <w:top w:val="single" w:sz="8" w:space="0" w:color="72A376"/>
              <w:bottom w:val="single" w:sz="8" w:space="0" w:color="72A376"/>
              <w:right w:val="single" w:sz="8" w:space="0" w:color="72A376"/>
            </w:tcBorders>
          </w:tcPr>
          <w:p w14:paraId="3057953D" w14:textId="77777777" w:rsidR="003D04D5" w:rsidRDefault="003D04D5">
            <w:pPr>
              <w:spacing w:after="0" w:line="240" w:lineRule="auto"/>
              <w:rPr>
                <w:rFonts w:cs="Arial"/>
                <w:b/>
                <w:bCs/>
                <w:sz w:val="26"/>
                <w:szCs w:val="26"/>
              </w:rPr>
            </w:pPr>
          </w:p>
          <w:p w14:paraId="2B05041A" w14:textId="77777777" w:rsidR="003D04D5" w:rsidRDefault="00360919">
            <w:pPr>
              <w:spacing w:after="0" w:line="240" w:lineRule="auto"/>
              <w:rPr>
                <w:rFonts w:cs="Arial"/>
                <w:b/>
                <w:bCs/>
                <w:sz w:val="26"/>
                <w:szCs w:val="26"/>
              </w:rPr>
            </w:pPr>
            <w:r>
              <w:rPr>
                <w:rFonts w:cs="Arial"/>
                <w:b/>
                <w:bCs/>
                <w:sz w:val="26"/>
                <w:szCs w:val="26"/>
              </w:rPr>
              <w:t>31 October 2025</w:t>
            </w:r>
          </w:p>
        </w:tc>
        <w:tc>
          <w:tcPr>
            <w:tcW w:w="7479" w:type="dxa"/>
            <w:tcBorders>
              <w:top w:val="single" w:sz="8" w:space="0" w:color="72A376"/>
              <w:left w:val="single" w:sz="8" w:space="0" w:color="72A376"/>
              <w:bottom w:val="single" w:sz="8" w:space="0" w:color="72A376"/>
            </w:tcBorders>
          </w:tcPr>
          <w:p w14:paraId="7A7B2319" w14:textId="77777777" w:rsidR="003D04D5" w:rsidRDefault="003D04D5">
            <w:pPr>
              <w:spacing w:after="0" w:line="240" w:lineRule="auto"/>
              <w:rPr>
                <w:rFonts w:cs="Arial"/>
                <w:sz w:val="26"/>
                <w:szCs w:val="26"/>
              </w:rPr>
            </w:pPr>
          </w:p>
          <w:p w14:paraId="60FE6520" w14:textId="77777777" w:rsidR="003D04D5" w:rsidRDefault="00360919">
            <w:pPr>
              <w:spacing w:after="0" w:line="240" w:lineRule="auto"/>
              <w:rPr>
                <w:rFonts w:cs="Arial"/>
                <w:sz w:val="26"/>
                <w:szCs w:val="26"/>
              </w:rPr>
            </w:pPr>
            <w:r>
              <w:rPr>
                <w:rFonts w:cs="Arial"/>
                <w:sz w:val="26"/>
                <w:szCs w:val="26"/>
              </w:rPr>
              <w:t>Deadline for submitting Preference Form to the LA.</w:t>
            </w:r>
          </w:p>
        </w:tc>
      </w:tr>
      <w:tr w:rsidR="003D04D5" w14:paraId="7BF187D0" w14:textId="77777777">
        <w:trPr>
          <w:trHeight w:val="1078"/>
          <w:jc w:val="center"/>
        </w:trPr>
        <w:tc>
          <w:tcPr>
            <w:tcW w:w="3011" w:type="dxa"/>
            <w:tcBorders>
              <w:top w:val="single" w:sz="8" w:space="0" w:color="72A376"/>
              <w:left w:val="single" w:sz="8" w:space="0" w:color="72A376"/>
              <w:bottom w:val="single" w:sz="8" w:space="0" w:color="72A376"/>
              <w:right w:val="single" w:sz="8" w:space="0" w:color="72A376"/>
            </w:tcBorders>
          </w:tcPr>
          <w:p w14:paraId="637357F8" w14:textId="77777777" w:rsidR="003D04D5" w:rsidRDefault="003D04D5">
            <w:pPr>
              <w:spacing w:after="0" w:line="240" w:lineRule="auto"/>
              <w:rPr>
                <w:rFonts w:cs="Arial"/>
                <w:b/>
                <w:bCs/>
                <w:sz w:val="26"/>
                <w:szCs w:val="26"/>
              </w:rPr>
            </w:pPr>
          </w:p>
          <w:p w14:paraId="5B02A85F" w14:textId="77777777" w:rsidR="003D04D5" w:rsidRDefault="00360919">
            <w:pPr>
              <w:spacing w:after="0" w:line="240" w:lineRule="auto"/>
              <w:rPr>
                <w:rFonts w:cs="Arial"/>
                <w:b/>
                <w:bCs/>
                <w:sz w:val="26"/>
                <w:szCs w:val="26"/>
              </w:rPr>
            </w:pPr>
            <w:r>
              <w:rPr>
                <w:rFonts w:cs="Arial"/>
                <w:b/>
                <w:bCs/>
                <w:sz w:val="26"/>
                <w:szCs w:val="26"/>
              </w:rPr>
              <w:t>1 March 2026</w:t>
            </w:r>
          </w:p>
        </w:tc>
        <w:tc>
          <w:tcPr>
            <w:tcW w:w="7479" w:type="dxa"/>
            <w:tcBorders>
              <w:top w:val="single" w:sz="8" w:space="0" w:color="72A376"/>
              <w:left w:val="single" w:sz="8" w:space="0" w:color="72A376"/>
              <w:bottom w:val="single" w:sz="8" w:space="0" w:color="72A376"/>
              <w:right w:val="single" w:sz="8" w:space="0" w:color="72A376"/>
            </w:tcBorders>
          </w:tcPr>
          <w:p w14:paraId="10023834" w14:textId="77777777" w:rsidR="003D04D5" w:rsidRDefault="003D04D5">
            <w:pPr>
              <w:spacing w:after="0"/>
              <w:rPr>
                <w:rFonts w:cs="Arial"/>
                <w:sz w:val="26"/>
                <w:szCs w:val="26"/>
              </w:rPr>
            </w:pPr>
          </w:p>
          <w:p w14:paraId="4032E7C0" w14:textId="77777777" w:rsidR="003D04D5" w:rsidRDefault="00360919">
            <w:pPr>
              <w:spacing w:after="0"/>
              <w:rPr>
                <w:rFonts w:cs="Arial"/>
                <w:sz w:val="26"/>
                <w:szCs w:val="26"/>
              </w:rPr>
            </w:pPr>
            <w:r>
              <w:rPr>
                <w:rFonts w:cs="Arial"/>
                <w:sz w:val="26"/>
                <w:szCs w:val="26"/>
              </w:rPr>
              <w:t>Allocation Day</w:t>
            </w:r>
          </w:p>
        </w:tc>
      </w:tr>
      <w:bookmarkEnd w:id="0"/>
    </w:tbl>
    <w:p w14:paraId="7BF4394F" w14:textId="77777777" w:rsidR="003D04D5" w:rsidRDefault="003D04D5"/>
    <w:sectPr w:rsidR="003D04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190E5FD9"/>
    <w:multiLevelType w:val="hybridMultilevel"/>
    <w:tmpl w:val="8C040E9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831908"/>
    <w:multiLevelType w:val="hybridMultilevel"/>
    <w:tmpl w:val="1ADA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
  </w:num>
  <w:num w:numId="2">
    <w:abstractNumId w:val="2"/>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4D5"/>
    <w:rsid w:val="00360919"/>
    <w:rsid w:val="003D04D5"/>
    <w:rsid w:val="00742E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9B30FE"/>
  <w15:chartTrackingRefBased/>
  <w15:docId w15:val="{DE7B73BD-0BC5-40FA-A0B3-0B90B04F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aliases w:val="The Key heading,The Key Heading"/>
    <w:basedOn w:val="Normal"/>
    <w:next w:val="Normal"/>
    <w:link w:val="Heading1Char"/>
    <w:uiPriority w:val="9"/>
    <w:qFormat/>
    <w:pPr>
      <w:keepNext/>
      <w:keepLines/>
      <w:spacing w:before="480" w:after="0"/>
      <w:outlineLvl w:val="0"/>
    </w:pPr>
    <w:rPr>
      <w:rFonts w:eastAsia="MS Mincho" w:cstheme="majorBidi"/>
      <w:b/>
      <w:bCs/>
      <w:color w:val="527D55"/>
      <w:sz w:val="28"/>
      <w:szCs w:val="28"/>
    </w:rPr>
  </w:style>
  <w:style w:type="paragraph" w:styleId="Heading2">
    <w:name w:val="heading 2"/>
    <w:basedOn w:val="Normal"/>
    <w:next w:val="Normal"/>
    <w:link w:val="Heading2Char"/>
    <w:uiPriority w:val="9"/>
    <w:qFormat/>
    <w:pPr>
      <w:keepNext/>
      <w:keepLines/>
      <w:spacing w:before="200" w:after="0"/>
      <w:outlineLvl w:val="1"/>
    </w:pPr>
    <w:rPr>
      <w:rFonts w:eastAsia="MS Mincho" w:cstheme="majorBidi"/>
      <w:b/>
      <w:bCs/>
      <w:color w:val="72A376"/>
      <w:sz w:val="26"/>
      <w:szCs w:val="26"/>
    </w:rPr>
  </w:style>
  <w:style w:type="paragraph" w:styleId="Heading3">
    <w:name w:val="heading 3"/>
    <w:basedOn w:val="Normal"/>
    <w:next w:val="Normal"/>
    <w:link w:val="Heading3Char"/>
    <w:uiPriority w:val="9"/>
    <w:qFormat/>
    <w:pPr>
      <w:keepNext/>
      <w:keepLines/>
      <w:spacing w:before="200" w:after="0"/>
      <w:outlineLvl w:val="2"/>
    </w:pPr>
    <w:rPr>
      <w:rFonts w:eastAsia="MS Mincho" w:cstheme="majorBidi"/>
      <w:b/>
      <w:bCs/>
      <w:color w:val="72A376"/>
      <w:sz w:val="20"/>
      <w:szCs w:val="20"/>
    </w:rPr>
  </w:style>
  <w:style w:type="paragraph" w:styleId="Heading4">
    <w:name w:val="heading 4"/>
    <w:basedOn w:val="Normal"/>
    <w:next w:val="Normal"/>
    <w:link w:val="Heading4Char"/>
    <w:uiPriority w:val="9"/>
    <w:qFormat/>
    <w:pPr>
      <w:keepNext/>
      <w:keepLines/>
      <w:spacing w:before="200" w:after="0"/>
      <w:outlineLvl w:val="3"/>
    </w:pPr>
    <w:rPr>
      <w:rFonts w:eastAsia="MS Mincho" w:cstheme="majorBidi"/>
      <w:b/>
      <w:bCs/>
      <w:i/>
      <w:iCs/>
      <w:color w:val="72A376"/>
      <w:sz w:val="20"/>
      <w:szCs w:val="20"/>
    </w:rPr>
  </w:style>
  <w:style w:type="paragraph" w:styleId="Heading5">
    <w:name w:val="heading 5"/>
    <w:basedOn w:val="Normal"/>
    <w:next w:val="Normal"/>
    <w:link w:val="Heading5Char"/>
    <w:uiPriority w:val="9"/>
    <w:qFormat/>
    <w:pPr>
      <w:keepNext/>
      <w:keepLines/>
      <w:spacing w:before="200" w:after="0"/>
      <w:outlineLvl w:val="4"/>
    </w:pPr>
    <w:rPr>
      <w:rFonts w:eastAsia="MS Mincho" w:cstheme="majorBidi"/>
      <w:color w:val="365338"/>
      <w:sz w:val="20"/>
      <w:szCs w:val="20"/>
    </w:rPr>
  </w:style>
  <w:style w:type="paragraph" w:styleId="Heading6">
    <w:name w:val="heading 6"/>
    <w:basedOn w:val="Normal"/>
    <w:next w:val="Normal"/>
    <w:link w:val="Heading6Char"/>
    <w:uiPriority w:val="9"/>
    <w:qFormat/>
    <w:pPr>
      <w:keepNext/>
      <w:keepLines/>
      <w:spacing w:before="200" w:after="0"/>
      <w:outlineLvl w:val="5"/>
    </w:pPr>
    <w:rPr>
      <w:rFonts w:eastAsia="MS Mincho" w:cstheme="majorBidi"/>
      <w:i/>
      <w:iCs/>
      <w:color w:val="365338"/>
      <w:sz w:val="20"/>
      <w:szCs w:val="20"/>
    </w:rPr>
  </w:style>
  <w:style w:type="paragraph" w:styleId="Heading7">
    <w:name w:val="heading 7"/>
    <w:basedOn w:val="Normal"/>
    <w:next w:val="Normal"/>
    <w:link w:val="Heading7Char"/>
    <w:uiPriority w:val="9"/>
    <w:unhideWhenUsed/>
    <w:qFormat/>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qFormat/>
    <w:pPr>
      <w:keepNext/>
      <w:keepLines/>
      <w:spacing w:before="200" w:after="0"/>
      <w:outlineLvl w:val="7"/>
    </w:pPr>
    <w:rPr>
      <w:rFonts w:eastAsia="MS Mincho" w:cstheme="majorBidi"/>
      <w:color w:val="404040"/>
      <w:sz w:val="20"/>
      <w:szCs w:val="20"/>
    </w:rPr>
  </w:style>
  <w:style w:type="paragraph" w:styleId="Heading9">
    <w:name w:val="heading 9"/>
    <w:basedOn w:val="Normal"/>
    <w:next w:val="Normal"/>
    <w:link w:val="Heading9Char"/>
    <w:uiPriority w:val="9"/>
    <w:qFormat/>
    <w:pPr>
      <w:keepNext/>
      <w:keepLines/>
      <w:spacing w:before="200" w:after="0"/>
      <w:outlineLvl w:val="8"/>
    </w:pPr>
    <w:rPr>
      <w:rFonts w:eastAsia="MS Mincho" w:cstheme="majorBid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Pr>
      <w:rFonts w:eastAsia="MS Mincho" w:cstheme="majorBidi"/>
      <w:b/>
      <w:bCs/>
      <w:color w:val="527D55"/>
      <w:sz w:val="28"/>
      <w:szCs w:val="28"/>
    </w:rPr>
  </w:style>
  <w:style w:type="character" w:customStyle="1" w:styleId="Heading2Char">
    <w:name w:val="Heading 2 Char"/>
    <w:link w:val="Heading2"/>
    <w:uiPriority w:val="9"/>
    <w:rPr>
      <w:rFonts w:eastAsia="MS Mincho" w:cstheme="majorBidi"/>
      <w:b/>
      <w:bCs/>
      <w:color w:val="72A376"/>
      <w:sz w:val="26"/>
      <w:szCs w:val="26"/>
    </w:rPr>
  </w:style>
  <w:style w:type="character" w:customStyle="1" w:styleId="Heading3Char">
    <w:name w:val="Heading 3 Char"/>
    <w:link w:val="Heading3"/>
    <w:uiPriority w:val="9"/>
    <w:rPr>
      <w:rFonts w:eastAsia="MS Mincho" w:cstheme="majorBidi"/>
      <w:b/>
      <w:bCs/>
      <w:color w:val="72A376"/>
    </w:rPr>
  </w:style>
  <w:style w:type="character" w:customStyle="1" w:styleId="Heading4Char">
    <w:name w:val="Heading 4 Char"/>
    <w:link w:val="Heading4"/>
    <w:uiPriority w:val="9"/>
    <w:rPr>
      <w:rFonts w:eastAsia="MS Mincho" w:cstheme="majorBidi"/>
      <w:b/>
      <w:bCs/>
      <w:i/>
      <w:iCs/>
      <w:color w:val="72A376"/>
    </w:rPr>
  </w:style>
  <w:style w:type="character" w:customStyle="1" w:styleId="Heading5Char">
    <w:name w:val="Heading 5 Char"/>
    <w:link w:val="Heading5"/>
    <w:uiPriority w:val="9"/>
    <w:rPr>
      <w:rFonts w:eastAsia="MS Mincho" w:cstheme="majorBidi"/>
      <w:color w:val="365338"/>
    </w:rPr>
  </w:style>
  <w:style w:type="character" w:customStyle="1" w:styleId="Heading6Char">
    <w:name w:val="Heading 6 Char"/>
    <w:link w:val="Heading6"/>
    <w:uiPriority w:val="9"/>
    <w:rPr>
      <w:rFonts w:eastAsia="MS Mincho" w:cstheme="majorBidi"/>
      <w:i/>
      <w:iCs/>
      <w:color w:val="365338"/>
    </w:rPr>
  </w:style>
  <w:style w:type="character" w:customStyle="1" w:styleId="Heading7Char">
    <w:name w:val="Heading 7 Char"/>
    <w:basedOn w:val="DefaultParagraphFont"/>
    <w:link w:val="Heading7"/>
    <w:uiPriority w:val="9"/>
    <w:rPr>
      <w:rFonts w:asciiTheme="minorHAnsi" w:eastAsiaTheme="minorEastAsia" w:hAnsiTheme="minorHAnsi" w:cstheme="minorBidi"/>
      <w:sz w:val="24"/>
      <w:szCs w:val="24"/>
    </w:rPr>
  </w:style>
  <w:style w:type="character" w:customStyle="1" w:styleId="Heading8Char">
    <w:name w:val="Heading 8 Char"/>
    <w:link w:val="Heading8"/>
    <w:uiPriority w:val="9"/>
    <w:rPr>
      <w:rFonts w:eastAsia="MS Mincho" w:cstheme="majorBidi"/>
      <w:color w:val="404040"/>
    </w:rPr>
  </w:style>
  <w:style w:type="character" w:customStyle="1" w:styleId="Heading9Char">
    <w:name w:val="Heading 9 Char"/>
    <w:link w:val="Heading9"/>
    <w:uiPriority w:val="9"/>
    <w:rPr>
      <w:rFonts w:eastAsia="MS Mincho" w:cstheme="majorBidi"/>
      <w:i/>
      <w:iCs/>
      <w:color w:val="404040"/>
    </w:rPr>
  </w:style>
  <w:style w:type="paragraph" w:styleId="Caption">
    <w:name w:val="caption"/>
    <w:basedOn w:val="Normal"/>
    <w:next w:val="Normal"/>
    <w:uiPriority w:val="35"/>
    <w:qFormat/>
    <w:pPr>
      <w:spacing w:line="240" w:lineRule="auto"/>
    </w:pPr>
    <w:rPr>
      <w:b/>
      <w:bCs/>
      <w:color w:val="72A376"/>
      <w:sz w:val="18"/>
      <w:szCs w:val="18"/>
    </w:rPr>
  </w:style>
  <w:style w:type="paragraph" w:styleId="Title">
    <w:name w:val="Title"/>
    <w:basedOn w:val="Normal"/>
    <w:next w:val="Normal"/>
    <w:link w:val="TitleChar"/>
    <w:qFormat/>
    <w:pPr>
      <w:pBdr>
        <w:bottom w:val="single" w:sz="8" w:space="4" w:color="72A376"/>
      </w:pBdr>
      <w:spacing w:after="300" w:line="240" w:lineRule="auto"/>
      <w:contextualSpacing/>
    </w:pPr>
    <w:rPr>
      <w:rFonts w:eastAsia="MS Mincho" w:cstheme="majorBidi"/>
      <w:color w:val="4D4F3F"/>
      <w:spacing w:val="5"/>
      <w:kern w:val="28"/>
      <w:sz w:val="52"/>
      <w:szCs w:val="52"/>
    </w:rPr>
  </w:style>
  <w:style w:type="character" w:customStyle="1" w:styleId="TitleChar">
    <w:name w:val="Title Char"/>
    <w:link w:val="Title"/>
    <w:uiPriority w:val="10"/>
    <w:rPr>
      <w:rFonts w:eastAsia="MS Mincho" w:cstheme="majorBidi"/>
      <w:color w:val="4D4F3F"/>
      <w:spacing w:val="5"/>
      <w:kern w:val="28"/>
      <w:sz w:val="52"/>
      <w:szCs w:val="52"/>
    </w:rPr>
  </w:style>
  <w:style w:type="paragraph" w:styleId="Subtitle">
    <w:name w:val="Subtitle"/>
    <w:basedOn w:val="Normal"/>
    <w:next w:val="Normal"/>
    <w:link w:val="SubtitleChar"/>
    <w:uiPriority w:val="11"/>
    <w:qFormat/>
    <w:pPr>
      <w:numPr>
        <w:ilvl w:val="1"/>
      </w:numPr>
    </w:pPr>
    <w:rPr>
      <w:rFonts w:eastAsia="MS Mincho" w:cstheme="majorBidi"/>
      <w:i/>
      <w:iCs/>
      <w:color w:val="72A376"/>
      <w:spacing w:val="15"/>
      <w:sz w:val="24"/>
      <w:szCs w:val="24"/>
    </w:rPr>
  </w:style>
  <w:style w:type="character" w:customStyle="1" w:styleId="SubtitleChar">
    <w:name w:val="Subtitle Char"/>
    <w:link w:val="Subtitle"/>
    <w:uiPriority w:val="11"/>
    <w:rPr>
      <w:rFonts w:eastAsia="MS Mincho" w:cstheme="majorBidi"/>
      <w:i/>
      <w:iCs/>
      <w:color w:val="72A376"/>
      <w:spacing w:val="15"/>
      <w:sz w:val="24"/>
      <w:szCs w:val="24"/>
    </w:rPr>
  </w:style>
  <w:style w:type="character" w:styleId="Strong">
    <w:name w:val="Strong"/>
    <w:uiPriority w:val="22"/>
    <w:qFormat/>
    <w:rPr>
      <w:b/>
      <w:bCs/>
    </w:rPr>
  </w:style>
  <w:style w:type="character" w:styleId="Emphasis">
    <w:name w:val="Emphasis"/>
    <w:uiPriority w:val="20"/>
    <w:qFormat/>
    <w:rPr>
      <w:i/>
      <w:iCs/>
    </w:rPr>
  </w:style>
  <w:style w:type="paragraph" w:styleId="NoSpacing">
    <w:name w:val="No Spacing"/>
    <w:link w:val="NoSpacingChar"/>
    <w:uiPriority w:val="99"/>
    <w:qFormat/>
    <w:rPr>
      <w:sz w:val="22"/>
      <w:szCs w:val="22"/>
    </w:rPr>
  </w:style>
  <w:style w:type="character" w:customStyle="1" w:styleId="NoSpacingChar">
    <w:name w:val="No Spacing Char"/>
    <w:basedOn w:val="DefaultParagraphFont"/>
    <w:link w:val="NoSpacing"/>
    <w:uiPriority w:val="99"/>
    <w:locked/>
    <w:rPr>
      <w:sz w:val="22"/>
      <w:szCs w:val="22"/>
    </w:rPr>
  </w:style>
  <w:style w:type="paragraph" w:styleId="ListParagraph">
    <w:name w:val="List Paragraph"/>
    <w:basedOn w:val="Normal"/>
    <w:uiPriority w:val="34"/>
    <w:qFormat/>
    <w:pPr>
      <w:ind w:left="720"/>
    </w:pPr>
    <w:rPr>
      <w:sz w:val="24"/>
    </w:rPr>
  </w:style>
  <w:style w:type="paragraph" w:styleId="Quote">
    <w:name w:val="Quote"/>
    <w:basedOn w:val="Normal"/>
    <w:next w:val="Normal"/>
    <w:link w:val="QuoteChar"/>
    <w:uiPriority w:val="73"/>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Pr>
      <w:i/>
      <w:iCs/>
      <w:color w:val="404040" w:themeColor="text1" w:themeTint="BF"/>
      <w:sz w:val="22"/>
      <w:szCs w:val="22"/>
    </w:rPr>
  </w:style>
  <w:style w:type="paragraph" w:styleId="IntenseQuote">
    <w:name w:val="Intense Quote"/>
    <w:basedOn w:val="Normal"/>
    <w:next w:val="Normal"/>
    <w:link w:val="IntenseQuoteChar"/>
    <w:uiPriority w:val="60"/>
    <w:qFormat/>
    <w:pPr>
      <w:pBdr>
        <w:top w:val="single" w:sz="4" w:space="10" w:color="6E9E71" w:themeColor="accent1"/>
        <w:bottom w:val="single" w:sz="4" w:space="10" w:color="6E9E71" w:themeColor="accent1"/>
      </w:pBdr>
      <w:spacing w:before="360" w:after="360"/>
      <w:ind w:left="864" w:right="864"/>
      <w:jc w:val="center"/>
    </w:pPr>
    <w:rPr>
      <w:i/>
      <w:iCs/>
      <w:color w:val="6E9E71" w:themeColor="accent1"/>
    </w:rPr>
  </w:style>
  <w:style w:type="character" w:customStyle="1" w:styleId="IntenseQuoteChar">
    <w:name w:val="Intense Quote Char"/>
    <w:basedOn w:val="DefaultParagraphFont"/>
    <w:link w:val="IntenseQuote"/>
    <w:uiPriority w:val="60"/>
    <w:rPr>
      <w:i/>
      <w:iCs/>
      <w:color w:val="6E9E71" w:themeColor="accent1"/>
      <w:sz w:val="22"/>
      <w:szCs w:val="22"/>
    </w:rPr>
  </w:style>
  <w:style w:type="character" w:styleId="SubtleEmphasis">
    <w:name w:val="Subtle Emphasis"/>
    <w:basedOn w:val="DefaultParagraphFont"/>
    <w:uiPriority w:val="65"/>
    <w:qFormat/>
    <w:rPr>
      <w:i/>
      <w:iCs/>
      <w:color w:val="404040" w:themeColor="text1" w:themeTint="BF"/>
    </w:rPr>
  </w:style>
  <w:style w:type="character" w:styleId="IntenseEmphasis">
    <w:name w:val="Intense Emphasis"/>
    <w:uiPriority w:val="66"/>
    <w:qFormat/>
    <w:rPr>
      <w:i/>
      <w:iCs/>
      <w:color w:val="5B9BD5"/>
    </w:rPr>
  </w:style>
  <w:style w:type="character" w:styleId="SubtleReference">
    <w:name w:val="Subtle Reference"/>
    <w:basedOn w:val="DefaultParagraphFont"/>
    <w:uiPriority w:val="67"/>
    <w:qFormat/>
    <w:rPr>
      <w:smallCaps/>
      <w:color w:val="5A5A5A" w:themeColor="text1" w:themeTint="A5"/>
    </w:rPr>
  </w:style>
  <w:style w:type="character" w:styleId="IntenseReference">
    <w:name w:val="Intense Reference"/>
    <w:basedOn w:val="DefaultParagraphFont"/>
    <w:uiPriority w:val="68"/>
    <w:qFormat/>
    <w:rPr>
      <w:b/>
      <w:bCs/>
      <w:smallCaps/>
      <w:color w:val="6E9E71" w:themeColor="accent1"/>
      <w:spacing w:val="5"/>
    </w:rPr>
  </w:style>
  <w:style w:type="character" w:styleId="BookTitle">
    <w:name w:val="Book Title"/>
    <w:basedOn w:val="DefaultParagraphFont"/>
    <w:uiPriority w:val="69"/>
    <w:qFormat/>
    <w:rPr>
      <w:b/>
      <w:bCs/>
      <w:i/>
      <w:iCs/>
      <w:spacing w:val="5"/>
    </w:rPr>
  </w:style>
  <w:style w:type="paragraph" w:styleId="TOCHeading">
    <w:name w:val="TOC Heading"/>
    <w:basedOn w:val="Heading1"/>
    <w:next w:val="Normal"/>
    <w:uiPriority w:val="71"/>
    <w:unhideWhenUsed/>
    <w:qFormat/>
    <w:pPr>
      <w:keepLines w:val="0"/>
      <w:spacing w:before="240" w:after="60"/>
      <w:outlineLvl w:val="9"/>
    </w:pPr>
    <w:rPr>
      <w:rFonts w:asciiTheme="majorHAnsi" w:eastAsiaTheme="majorEastAsia" w:hAnsiTheme="majorHAnsi"/>
      <w:color w:val="auto"/>
      <w:kern w:val="32"/>
      <w:sz w:val="32"/>
      <w:szCs w:val="32"/>
    </w:rPr>
  </w:style>
  <w:style w:type="paragraph" w:customStyle="1" w:styleId="Style1">
    <w:name w:val="Style1"/>
    <w:basedOn w:val="Heading1"/>
    <w:link w:val="Style1Char"/>
    <w:qFormat/>
  </w:style>
  <w:style w:type="character" w:customStyle="1" w:styleId="Style1Char">
    <w:name w:val="Style1 Char"/>
    <w:link w:val="Style1"/>
    <w:rPr>
      <w:rFonts w:eastAsia="MS Mincho" w:cstheme="majorBidi"/>
      <w:b/>
      <w:bCs/>
      <w:color w:val="527D55"/>
      <w:sz w:val="28"/>
      <w:szCs w:val="28"/>
    </w:rPr>
  </w:style>
  <w:style w:type="character" w:customStyle="1" w:styleId="MediumGrid2Char">
    <w:name w:val="Medium Grid 2 Char"/>
    <w:basedOn w:val="DefaultParagraphFont"/>
    <w:link w:val="MediumGrid21"/>
    <w:uiPriority w:val="1"/>
    <w:locked/>
  </w:style>
  <w:style w:type="table" w:styleId="MediumGrid2">
    <w:name w:val="Medium Grid 2"/>
    <w:basedOn w:val="TableNormal"/>
    <w:uiPriority w:val="1"/>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ColorfulList-Accent11">
    <w:name w:val="Colorful List - Accent 11"/>
    <w:basedOn w:val="Normal"/>
    <w:uiPriority w:val="34"/>
    <w:pPr>
      <w:spacing w:after="0" w:line="240" w:lineRule="auto"/>
      <w:ind w:left="720"/>
    </w:pPr>
    <w:rPr>
      <w:szCs w:val="20"/>
    </w:rPr>
  </w:style>
  <w:style w:type="character" w:customStyle="1" w:styleId="PlainTable41">
    <w:name w:val="Plain Table 41"/>
    <w:uiPriority w:val="21"/>
    <w:rPr>
      <w:b/>
      <w:bCs/>
      <w:i/>
      <w:iCs/>
      <w:color w:val="72A376"/>
    </w:rPr>
  </w:style>
  <w:style w:type="paragraph" w:customStyle="1" w:styleId="MediumGrid21">
    <w:name w:val="Medium Grid 21"/>
    <w:link w:val="MediumGrid2Char"/>
    <w:uiPriority w:val="1"/>
  </w:style>
  <w:style w:type="character" w:customStyle="1" w:styleId="PlainTable31">
    <w:name w:val="Plain Table 31"/>
    <w:uiPriority w:val="19"/>
    <w:rPr>
      <w:i/>
      <w:iCs/>
      <w:color w:val="808080"/>
    </w:rPr>
  </w:style>
  <w:style w:type="paragraph" w:customStyle="1" w:styleId="1bodycopy">
    <w:name w:val="1 body copy"/>
    <w:basedOn w:val="Normal"/>
    <w:link w:val="1bodycopyChar"/>
    <w:pPr>
      <w:spacing w:after="120" w:line="240" w:lineRule="auto"/>
      <w:ind w:right="284"/>
    </w:pPr>
    <w:rPr>
      <w:rFonts w:ascii="Arial" w:eastAsia="MS Mincho" w:hAnsi="Arial"/>
      <w:sz w:val="20"/>
      <w:szCs w:val="24"/>
      <w:lang w:val="en-US"/>
    </w:rPr>
  </w:style>
  <w:style w:type="character" w:customStyle="1" w:styleId="1bodycopyChar">
    <w:name w:val="1 body copy Char"/>
    <w:link w:val="1bodycopy"/>
    <w:rPr>
      <w:rFonts w:ascii="Arial" w:eastAsia="MS Mincho" w:hAnsi="Arial" w:cs="Times New Roman"/>
      <w:sz w:val="20"/>
      <w:szCs w:val="24"/>
      <w:lang w:val="en-US"/>
    </w:rPr>
  </w:style>
  <w:style w:type="paragraph" w:customStyle="1" w:styleId="2Subheadpink">
    <w:name w:val="2 Subhead pink"/>
    <w:next w:val="1bodycopy"/>
    <w:pPr>
      <w:spacing w:before="360" w:after="120" w:line="259" w:lineRule="auto"/>
    </w:pPr>
    <w:rPr>
      <w:rFonts w:ascii="Arial" w:eastAsia="MS Mincho" w:hAnsi="Arial" w:cs="Arial"/>
      <w:b/>
      <w:color w:val="FF1F64"/>
      <w:sz w:val="32"/>
      <w:szCs w:val="32"/>
      <w:lang w:val="en-US"/>
    </w:rPr>
  </w:style>
  <w:style w:type="paragraph" w:customStyle="1" w:styleId="4Heading1">
    <w:name w:val="4 Heading 1"/>
    <w:basedOn w:val="Heading1"/>
    <w:next w:val="Normal"/>
    <w:pPr>
      <w:keepNext w:val="0"/>
      <w:keepLines w:val="0"/>
      <w:spacing w:before="0" w:after="480" w:line="240" w:lineRule="auto"/>
    </w:pPr>
    <w:rPr>
      <w:rFonts w:ascii="Arial" w:eastAsia="Calibri" w:hAnsi="Arial" w:cs="Arial"/>
      <w:b w:val="0"/>
      <w:color w:val="FF1F64"/>
      <w:sz w:val="60"/>
      <w:szCs w:val="36"/>
    </w:rPr>
  </w:style>
  <w:style w:type="paragraph" w:customStyle="1" w:styleId="3Bulletedcopyblue">
    <w:name w:val="3 Bulleted copy blue"/>
    <w:basedOn w:val="Normal"/>
    <w:pPr>
      <w:numPr>
        <w:numId w:val="2"/>
      </w:numPr>
      <w:spacing w:after="120" w:line="240" w:lineRule="auto"/>
      <w:ind w:right="284"/>
    </w:pPr>
    <w:rPr>
      <w:rFonts w:ascii="Arial" w:eastAsia="MS Mincho" w:hAnsi="Arial" w:cs="Arial"/>
      <w:sz w:val="20"/>
      <w:szCs w:val="20"/>
      <w:lang w:val="en-US"/>
    </w:rPr>
  </w:style>
  <w:style w:type="paragraph" w:customStyle="1" w:styleId="1bodycopy10pt">
    <w:name w:val="1 body copy 10pt"/>
    <w:basedOn w:val="Normal"/>
    <w:link w:val="1bodycopy10ptChar"/>
    <w:pPr>
      <w:spacing w:after="120" w:line="240" w:lineRule="auto"/>
    </w:pPr>
    <w:rPr>
      <w:rFonts w:ascii="Arial" w:eastAsia="MS Mincho" w:hAnsi="Arial"/>
      <w:sz w:val="20"/>
      <w:szCs w:val="24"/>
      <w:lang w:val="en-US"/>
    </w:rPr>
  </w:style>
  <w:style w:type="character" w:customStyle="1" w:styleId="1bodycopy10ptChar">
    <w:name w:val="1 body copy 10pt Char"/>
    <w:link w:val="1bodycopy10pt"/>
    <w:rPr>
      <w:rFonts w:ascii="Arial" w:eastAsia="MS Mincho" w:hAnsi="Arial"/>
      <w:szCs w:val="24"/>
      <w:lang w:val="en-US"/>
    </w:rPr>
  </w:style>
  <w:style w:type="paragraph" w:customStyle="1" w:styleId="4Bulletedcopyblue">
    <w:name w:val="4 Bulleted copy blue"/>
    <w:basedOn w:val="Normal"/>
    <w:pPr>
      <w:spacing w:after="120" w:line="240" w:lineRule="auto"/>
    </w:pPr>
    <w:rPr>
      <w:rFonts w:ascii="Arial" w:eastAsia="MS Mincho" w:hAnsi="Arial" w:cs="Arial"/>
      <w:sz w:val="20"/>
      <w:szCs w:val="20"/>
      <w:lang w:val="en-US"/>
    </w:rPr>
  </w:style>
  <w:style w:type="paragraph" w:customStyle="1" w:styleId="6Abstract">
    <w:name w:val="6 Abstract"/>
    <w:pPr>
      <w:spacing w:after="240" w:line="259" w:lineRule="auto"/>
    </w:pPr>
    <w:rPr>
      <w:rFonts w:ascii="Arial" w:eastAsia="MS Mincho" w:hAnsi="Arial"/>
      <w:sz w:val="28"/>
      <w:szCs w:val="28"/>
      <w:lang w:val="en-US"/>
    </w:rPr>
  </w:style>
  <w:style w:type="paragraph" w:customStyle="1" w:styleId="3Policytitle">
    <w:name w:val="3 Policy title"/>
    <w:basedOn w:val="Normal"/>
    <w:pPr>
      <w:spacing w:after="120" w:line="240" w:lineRule="auto"/>
    </w:pPr>
    <w:rPr>
      <w:rFonts w:ascii="Arial" w:eastAsia="MS Mincho" w:hAnsi="Arial"/>
      <w:b/>
      <w:sz w:val="72"/>
      <w:szCs w:val="24"/>
      <w:lang w:val="en-US"/>
    </w:rPr>
  </w:style>
  <w:style w:type="paragraph" w:customStyle="1" w:styleId="Subhead2">
    <w:name w:val="Subhead 2"/>
    <w:basedOn w:val="1bodycopy10pt"/>
    <w:next w:val="1bodycopy10pt"/>
    <w:link w:val="Subhead2Char"/>
    <w:pPr>
      <w:spacing w:before="240"/>
    </w:pPr>
    <w:rPr>
      <w:b/>
      <w:color w:val="12263F"/>
      <w:sz w:val="24"/>
    </w:rPr>
  </w:style>
  <w:style w:type="character" w:customStyle="1" w:styleId="Subhead2Char">
    <w:name w:val="Subhead 2 Char"/>
    <w:link w:val="Subhead2"/>
    <w:rPr>
      <w:rFonts w:ascii="Arial" w:eastAsia="MS Mincho" w:hAnsi="Arial"/>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2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12121"/>
      </a:dk2>
      <a:lt2>
        <a:srgbClr val="DADADA"/>
      </a:lt2>
      <a:accent1>
        <a:srgbClr val="6E9E71"/>
      </a:accent1>
      <a:accent2>
        <a:srgbClr val="3C9770"/>
      </a:accent2>
      <a:accent3>
        <a:srgbClr val="6E9E71"/>
      </a:accent3>
      <a:accent4>
        <a:srgbClr val="6E9E71"/>
      </a:accent4>
      <a:accent5>
        <a:srgbClr val="6E9E71"/>
      </a:accent5>
      <a:accent6>
        <a:srgbClr val="6E9E71"/>
      </a:accent6>
      <a:hlink>
        <a:srgbClr val="2C7153"/>
      </a:hlink>
      <a:folHlink>
        <a:srgbClr val="B4CA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Morrison</dc:creator>
  <cp:keywords/>
  <dc:description/>
  <cp:lastModifiedBy>C Howell</cp:lastModifiedBy>
  <cp:revision>3</cp:revision>
  <dcterms:created xsi:type="dcterms:W3CDTF">2025-02-12T13:36:00Z</dcterms:created>
  <dcterms:modified xsi:type="dcterms:W3CDTF">2025-03-03T11:28:00Z</dcterms:modified>
</cp:coreProperties>
</file>