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EBB7" w14:textId="77777777" w:rsidR="00512CFC" w:rsidRDefault="00826139">
      <w:pPr>
        <w:pStyle w:val="Header"/>
      </w:pPr>
      <w:r>
        <w:t xml:space="preserve">Rationale: The nationally recognised ‘Gatsby benchmarks’ of careers education are used by the school as a basis for setting our careers and employability strategy. Expected key performance indicators (KPIs) are provided below for each key stage; the expectation is that the careers provision </w:t>
      </w:r>
      <w:r w:rsidR="00EB6E1F">
        <w:t>should</w:t>
      </w:r>
      <w:r>
        <w:t xml:space="preserve"> have enabled students to achieve these by the end of each key stage.</w:t>
      </w:r>
    </w:p>
    <w:p w14:paraId="2592B67B" w14:textId="77777777" w:rsidR="00512CFC" w:rsidRDefault="00826139">
      <w:pPr>
        <w:pStyle w:val="Header"/>
      </w:pPr>
      <w:r>
        <w:t xml:space="preserve">This is based on the premise that every school and college should have an embedded programme of careers education and guidance that is known and understood by pupils, </w:t>
      </w:r>
      <w:r w:rsidR="001A0D36">
        <w:t>parents, teachers and governors (Gatsby benchmark 1).</w:t>
      </w:r>
    </w:p>
    <w:tbl>
      <w:tblPr>
        <w:tblStyle w:val="TableGrid"/>
        <w:tblpPr w:leftFromText="180" w:rightFromText="180" w:vertAnchor="page" w:horzAnchor="margin" w:tblpY="2991"/>
        <w:tblW w:w="15134" w:type="dxa"/>
        <w:tblLayout w:type="fixed"/>
        <w:tblLook w:val="04A0" w:firstRow="1" w:lastRow="0" w:firstColumn="1" w:lastColumn="0" w:noHBand="0" w:noVBand="1"/>
      </w:tblPr>
      <w:tblGrid>
        <w:gridCol w:w="1809"/>
        <w:gridCol w:w="3969"/>
        <w:gridCol w:w="3119"/>
        <w:gridCol w:w="3260"/>
        <w:gridCol w:w="2977"/>
      </w:tblGrid>
      <w:tr w:rsidR="00512CFC" w14:paraId="2001BA86" w14:textId="77777777" w:rsidTr="005126FA">
        <w:tc>
          <w:tcPr>
            <w:tcW w:w="1809" w:type="dxa"/>
          </w:tcPr>
          <w:p w14:paraId="086F4ED9" w14:textId="77777777" w:rsidR="00E11386" w:rsidRDefault="00826139">
            <w:pPr>
              <w:rPr>
                <w:b/>
              </w:rPr>
            </w:pPr>
            <w:r>
              <w:rPr>
                <w:b/>
              </w:rPr>
              <w:t>Gatsby Benchmarks</w:t>
            </w:r>
            <w:r w:rsidR="001A0D36">
              <w:rPr>
                <w:b/>
              </w:rPr>
              <w:t xml:space="preserve"> </w:t>
            </w:r>
          </w:p>
          <w:p w14:paraId="31309D38" w14:textId="77777777" w:rsidR="00E11386" w:rsidRDefault="001A0D36">
            <w:pPr>
              <w:rPr>
                <w:b/>
              </w:rPr>
            </w:pPr>
            <w:r>
              <w:rPr>
                <w:b/>
              </w:rPr>
              <w:t>(2-7)</w:t>
            </w:r>
          </w:p>
        </w:tc>
        <w:tc>
          <w:tcPr>
            <w:tcW w:w="3969" w:type="dxa"/>
          </w:tcPr>
          <w:p w14:paraId="310C44A3" w14:textId="77777777" w:rsidR="00512CFC" w:rsidRPr="00D14104" w:rsidRDefault="00826139">
            <w:pPr>
              <w:rPr>
                <w:b/>
              </w:rPr>
            </w:pPr>
            <w:r w:rsidRPr="00D14104">
              <w:rPr>
                <w:b/>
              </w:rPr>
              <w:t>Detail</w:t>
            </w:r>
          </w:p>
        </w:tc>
        <w:tc>
          <w:tcPr>
            <w:tcW w:w="3119" w:type="dxa"/>
          </w:tcPr>
          <w:p w14:paraId="3EB1EC25" w14:textId="77777777" w:rsidR="00512CFC" w:rsidRPr="00D14104" w:rsidRDefault="00826139">
            <w:pPr>
              <w:rPr>
                <w:b/>
              </w:rPr>
            </w:pPr>
            <w:r w:rsidRPr="00D14104">
              <w:rPr>
                <w:b/>
              </w:rPr>
              <w:t>Lower School (KS3)</w:t>
            </w:r>
          </w:p>
        </w:tc>
        <w:tc>
          <w:tcPr>
            <w:tcW w:w="3260" w:type="dxa"/>
          </w:tcPr>
          <w:p w14:paraId="4ABD137E" w14:textId="77777777" w:rsidR="00512CFC" w:rsidRPr="00D14104" w:rsidRDefault="00826139">
            <w:pPr>
              <w:rPr>
                <w:b/>
              </w:rPr>
            </w:pPr>
            <w:r w:rsidRPr="00D14104">
              <w:rPr>
                <w:b/>
              </w:rPr>
              <w:t xml:space="preserve">Upper School (KS4)  </w:t>
            </w:r>
          </w:p>
        </w:tc>
        <w:tc>
          <w:tcPr>
            <w:tcW w:w="2977" w:type="dxa"/>
          </w:tcPr>
          <w:p w14:paraId="52A1B0A0" w14:textId="77777777" w:rsidR="00512CFC" w:rsidRPr="00D14104" w:rsidRDefault="00826139">
            <w:pPr>
              <w:rPr>
                <w:b/>
              </w:rPr>
            </w:pPr>
            <w:r w:rsidRPr="00D14104">
              <w:rPr>
                <w:b/>
              </w:rPr>
              <w:t>Sixth Form (KS5)</w:t>
            </w:r>
          </w:p>
        </w:tc>
      </w:tr>
      <w:tr w:rsidR="00512CFC" w14:paraId="4DA0981B" w14:textId="77777777" w:rsidTr="005126FA">
        <w:tc>
          <w:tcPr>
            <w:tcW w:w="1809" w:type="dxa"/>
          </w:tcPr>
          <w:p w14:paraId="7D5D7CB2" w14:textId="77777777" w:rsidR="00512CFC" w:rsidRDefault="00512CFC"/>
        </w:tc>
        <w:tc>
          <w:tcPr>
            <w:tcW w:w="3969" w:type="dxa"/>
          </w:tcPr>
          <w:p w14:paraId="0685A696" w14:textId="77777777" w:rsidR="00512CFC" w:rsidRDefault="00512CFC"/>
        </w:tc>
        <w:tc>
          <w:tcPr>
            <w:tcW w:w="3119" w:type="dxa"/>
          </w:tcPr>
          <w:p w14:paraId="50548DF3" w14:textId="77777777" w:rsidR="00512CFC" w:rsidRDefault="00826139">
            <w:r>
              <w:t>KPIs</w:t>
            </w:r>
          </w:p>
        </w:tc>
        <w:tc>
          <w:tcPr>
            <w:tcW w:w="3260" w:type="dxa"/>
          </w:tcPr>
          <w:p w14:paraId="56D68BBA" w14:textId="77777777" w:rsidR="00512CFC" w:rsidRPr="00171131" w:rsidRDefault="00826139">
            <w:pPr>
              <w:rPr>
                <w:sz w:val="18"/>
                <w:szCs w:val="18"/>
              </w:rPr>
            </w:pPr>
            <w:r w:rsidRPr="00171131">
              <w:rPr>
                <w:sz w:val="18"/>
                <w:szCs w:val="18"/>
              </w:rPr>
              <w:t>KPIs</w:t>
            </w:r>
          </w:p>
        </w:tc>
        <w:tc>
          <w:tcPr>
            <w:tcW w:w="2977" w:type="dxa"/>
          </w:tcPr>
          <w:p w14:paraId="7FBB4059" w14:textId="77777777" w:rsidR="00512CFC" w:rsidRDefault="00826139">
            <w:r>
              <w:t>KPIs</w:t>
            </w:r>
          </w:p>
        </w:tc>
      </w:tr>
      <w:tr w:rsidR="00512CFC" w14:paraId="2B4CE257" w14:textId="77777777" w:rsidTr="005126FA">
        <w:tc>
          <w:tcPr>
            <w:tcW w:w="1809" w:type="dxa"/>
          </w:tcPr>
          <w:p w14:paraId="24F834BA" w14:textId="77777777" w:rsidR="00512CFC" w:rsidRPr="00E11386" w:rsidRDefault="001A0D36" w:rsidP="005126FA">
            <w:pPr>
              <w:pStyle w:val="ListParagraph"/>
              <w:ind w:left="142"/>
              <w:rPr>
                <w:b/>
              </w:rPr>
            </w:pPr>
            <w:r w:rsidRPr="00E11386">
              <w:rPr>
                <w:b/>
              </w:rPr>
              <w:t xml:space="preserve">2. </w:t>
            </w:r>
            <w:r w:rsidR="00826139" w:rsidRPr="00E11386">
              <w:rPr>
                <w:b/>
              </w:rPr>
              <w:t>Learning from career and labour market information</w:t>
            </w:r>
          </w:p>
        </w:tc>
        <w:tc>
          <w:tcPr>
            <w:tcW w:w="3969" w:type="dxa"/>
          </w:tcPr>
          <w:p w14:paraId="610B9324" w14:textId="77777777" w:rsidR="00512CFC" w:rsidRDefault="00826139">
            <w:pPr>
              <w:rPr>
                <w:sz w:val="18"/>
                <w:szCs w:val="18"/>
              </w:rPr>
            </w:pPr>
            <w:r>
              <w:rPr>
                <w:sz w:val="18"/>
                <w:szCs w:val="18"/>
              </w:rPr>
              <w:t>Learning from career and labour market information</w:t>
            </w:r>
            <w:r>
              <w:rPr>
                <w:sz w:val="18"/>
                <w:szCs w:val="18"/>
              </w:rPr>
              <w:br/>
              <w:t>Every pupil, and their parents, should have access to good quality information about future study options and labour market opportunities. They will need the support of an informed adviser to make best use of available information.</w:t>
            </w:r>
          </w:p>
        </w:tc>
        <w:tc>
          <w:tcPr>
            <w:tcW w:w="3119" w:type="dxa"/>
          </w:tcPr>
          <w:p w14:paraId="1418C889" w14:textId="77777777" w:rsidR="00512CFC" w:rsidRDefault="00F549B9">
            <w:pPr>
              <w:rPr>
                <w:sz w:val="18"/>
                <w:szCs w:val="18"/>
              </w:rPr>
            </w:pPr>
            <w:r w:rsidRPr="00512FD7">
              <w:rPr>
                <w:sz w:val="18"/>
                <w:szCs w:val="18"/>
              </w:rPr>
              <w:t>Describe how the world of work is changing and be able to identify the skills that promote employability</w:t>
            </w:r>
          </w:p>
          <w:p w14:paraId="15D1FE4C" w14:textId="77777777" w:rsidR="00A74C1C" w:rsidRDefault="00A74C1C">
            <w:pPr>
              <w:rPr>
                <w:sz w:val="18"/>
                <w:szCs w:val="18"/>
              </w:rPr>
            </w:pPr>
          </w:p>
          <w:p w14:paraId="34156ADF" w14:textId="77777777" w:rsidR="00A74C1C" w:rsidRPr="00512FD7" w:rsidRDefault="00A74C1C">
            <w:pPr>
              <w:rPr>
                <w:sz w:val="18"/>
                <w:szCs w:val="18"/>
              </w:rPr>
            </w:pPr>
            <w:r w:rsidRPr="00171131">
              <w:rPr>
                <w:sz w:val="18"/>
                <w:szCs w:val="18"/>
              </w:rPr>
              <w:t>Be aware of what job and labour market information (LMI) is and how it can help inform future career plans.</w:t>
            </w:r>
          </w:p>
        </w:tc>
        <w:tc>
          <w:tcPr>
            <w:tcW w:w="3260" w:type="dxa"/>
          </w:tcPr>
          <w:p w14:paraId="34B1CEDE" w14:textId="77777777" w:rsidR="00512CFC" w:rsidRPr="00171131" w:rsidRDefault="00F549B9">
            <w:pPr>
              <w:rPr>
                <w:sz w:val="18"/>
                <w:szCs w:val="18"/>
              </w:rPr>
            </w:pPr>
            <w:r w:rsidRPr="00171131">
              <w:rPr>
                <w:sz w:val="18"/>
                <w:szCs w:val="18"/>
              </w:rPr>
              <w:t>Be aware of what job and labour market information (LMI) is and how it can help inform future career plans. Be able to access relevant information and make critical use of a range of sources</w:t>
            </w:r>
            <w:r w:rsidR="00EB6E1F" w:rsidRPr="00171131">
              <w:rPr>
                <w:sz w:val="18"/>
                <w:szCs w:val="18"/>
              </w:rPr>
              <w:t xml:space="preserve"> to explain how careers are changing</w:t>
            </w:r>
          </w:p>
        </w:tc>
        <w:tc>
          <w:tcPr>
            <w:tcW w:w="2977" w:type="dxa"/>
          </w:tcPr>
          <w:p w14:paraId="2459FD08" w14:textId="77777777" w:rsidR="00512CFC" w:rsidRPr="00512FD7" w:rsidRDefault="00F549B9">
            <w:pPr>
              <w:rPr>
                <w:sz w:val="18"/>
                <w:szCs w:val="18"/>
              </w:rPr>
            </w:pPr>
            <w:r w:rsidRPr="00512FD7">
              <w:rPr>
                <w:sz w:val="18"/>
                <w:szCs w:val="18"/>
              </w:rPr>
              <w:t>Draw conclusions from researching and evaluating relevant job and labour market information (LMI) to support future plans</w:t>
            </w:r>
          </w:p>
        </w:tc>
      </w:tr>
      <w:tr w:rsidR="00512CFC" w14:paraId="5C4E9913" w14:textId="77777777" w:rsidTr="005126FA">
        <w:tc>
          <w:tcPr>
            <w:tcW w:w="1809" w:type="dxa"/>
          </w:tcPr>
          <w:p w14:paraId="3F93F38E" w14:textId="77777777" w:rsidR="00512CFC" w:rsidRPr="00E11386" w:rsidRDefault="001A0D36" w:rsidP="005126FA">
            <w:pPr>
              <w:ind w:left="142"/>
              <w:rPr>
                <w:b/>
              </w:rPr>
            </w:pPr>
            <w:r w:rsidRPr="00E11386">
              <w:rPr>
                <w:b/>
              </w:rPr>
              <w:t xml:space="preserve">3. </w:t>
            </w:r>
            <w:r w:rsidR="00826139" w:rsidRPr="00E11386">
              <w:rPr>
                <w:b/>
              </w:rPr>
              <w:t>Addressing the needs of each pupil</w:t>
            </w:r>
          </w:p>
        </w:tc>
        <w:tc>
          <w:tcPr>
            <w:tcW w:w="3969" w:type="dxa"/>
          </w:tcPr>
          <w:p w14:paraId="29F36129" w14:textId="77777777" w:rsidR="00512CFC" w:rsidRDefault="00826139">
            <w:pPr>
              <w:rPr>
                <w:sz w:val="18"/>
                <w:szCs w:val="18"/>
              </w:rPr>
            </w:pPr>
            <w:r>
              <w:rPr>
                <w:sz w:val="18"/>
                <w:szCs w:val="18"/>
              </w:rPr>
              <w:t>Pupils have different career guidance needs at different stages. Opportunities for advice and support need to be tailored to the needs of each pupil. A school’s careers programme should embed equality and diversity considerations throughout.</w:t>
            </w:r>
          </w:p>
        </w:tc>
        <w:tc>
          <w:tcPr>
            <w:tcW w:w="3119" w:type="dxa"/>
          </w:tcPr>
          <w:p w14:paraId="78E31BD0" w14:textId="77777777" w:rsidR="00826139" w:rsidRPr="00512FD7" w:rsidRDefault="00826139">
            <w:pPr>
              <w:rPr>
                <w:sz w:val="18"/>
                <w:szCs w:val="18"/>
              </w:rPr>
            </w:pPr>
            <w:r w:rsidRPr="00512FD7">
              <w:rPr>
                <w:sz w:val="18"/>
                <w:szCs w:val="18"/>
              </w:rPr>
              <w:t>Ensure access to a progressive careers programme ensuring guidance is tailored so pupils are able to make timely, informed decisions about their option plans</w:t>
            </w:r>
          </w:p>
          <w:p w14:paraId="3BAEE410" w14:textId="77777777" w:rsidR="00826139" w:rsidRPr="00512FD7" w:rsidRDefault="00826139">
            <w:pPr>
              <w:rPr>
                <w:sz w:val="18"/>
                <w:szCs w:val="18"/>
              </w:rPr>
            </w:pPr>
          </w:p>
          <w:p w14:paraId="3F700A10" w14:textId="77777777" w:rsidR="00826139" w:rsidRDefault="00826139">
            <w:pPr>
              <w:rPr>
                <w:sz w:val="18"/>
                <w:szCs w:val="18"/>
              </w:rPr>
            </w:pPr>
            <w:r w:rsidRPr="00512FD7">
              <w:rPr>
                <w:sz w:val="18"/>
                <w:szCs w:val="18"/>
              </w:rPr>
              <w:t>Undertake a realistic self assessment of their qualities, aptitudes and abilities and identify areas for development.  Build self confidence and develop a positive self image.</w:t>
            </w:r>
          </w:p>
          <w:p w14:paraId="483ECFE5" w14:textId="77777777" w:rsidR="001A0D36" w:rsidRDefault="001A0D36">
            <w:pPr>
              <w:rPr>
                <w:sz w:val="18"/>
                <w:szCs w:val="18"/>
              </w:rPr>
            </w:pPr>
          </w:p>
          <w:p w14:paraId="2CBA53FE" w14:textId="77777777" w:rsidR="001A0D36" w:rsidRPr="001A0D36" w:rsidRDefault="001A0D36" w:rsidP="001A0D36">
            <w:pPr>
              <w:autoSpaceDE w:val="0"/>
              <w:autoSpaceDN w:val="0"/>
              <w:adjustRightInd w:val="0"/>
              <w:spacing w:after="60"/>
              <w:ind w:left="34"/>
              <w:rPr>
                <w:rFonts w:cs="Arial"/>
                <w:color w:val="000000"/>
                <w:sz w:val="18"/>
                <w:szCs w:val="18"/>
              </w:rPr>
            </w:pPr>
            <w:r w:rsidRPr="001A0D36">
              <w:rPr>
                <w:rFonts w:cs="Arial"/>
                <w:color w:val="000000"/>
                <w:sz w:val="18"/>
                <w:szCs w:val="18"/>
              </w:rPr>
              <w:t>Show an understanding of the importance of personal budgeting, money management.</w:t>
            </w:r>
          </w:p>
          <w:p w14:paraId="0334FBE9" w14:textId="77777777" w:rsidR="001A0D36" w:rsidRPr="00512FD7" w:rsidRDefault="001A0D36">
            <w:pPr>
              <w:rPr>
                <w:sz w:val="18"/>
                <w:szCs w:val="18"/>
              </w:rPr>
            </w:pPr>
          </w:p>
          <w:p w14:paraId="22B0DBCF" w14:textId="77777777" w:rsidR="00512CFC" w:rsidRPr="00512FD7" w:rsidRDefault="00512CFC">
            <w:pPr>
              <w:rPr>
                <w:sz w:val="18"/>
                <w:szCs w:val="18"/>
              </w:rPr>
            </w:pPr>
          </w:p>
        </w:tc>
        <w:tc>
          <w:tcPr>
            <w:tcW w:w="3260" w:type="dxa"/>
          </w:tcPr>
          <w:p w14:paraId="75ED5696" w14:textId="77777777" w:rsidR="001964AB" w:rsidRPr="00171131" w:rsidRDefault="001964AB" w:rsidP="001964AB">
            <w:pPr>
              <w:rPr>
                <w:sz w:val="18"/>
                <w:szCs w:val="18"/>
              </w:rPr>
            </w:pPr>
            <w:r w:rsidRPr="00171131">
              <w:rPr>
                <w:sz w:val="18"/>
                <w:szCs w:val="18"/>
              </w:rPr>
              <w:t>Ensure access to a progressive careers programme ensuring guidance is tailored so pupils are able to make timely, informed decisions about the options available to them after Yr11</w:t>
            </w:r>
          </w:p>
          <w:p w14:paraId="2D1FA6CA" w14:textId="77777777" w:rsidR="00512CFC" w:rsidRPr="00171131" w:rsidRDefault="00512CFC">
            <w:pPr>
              <w:rPr>
                <w:sz w:val="18"/>
                <w:szCs w:val="18"/>
              </w:rPr>
            </w:pPr>
          </w:p>
          <w:p w14:paraId="324E553F" w14:textId="77777777" w:rsidR="001964AB" w:rsidRPr="00171131" w:rsidRDefault="001964AB" w:rsidP="001964AB">
            <w:pPr>
              <w:autoSpaceDE w:val="0"/>
              <w:autoSpaceDN w:val="0"/>
              <w:adjustRightInd w:val="0"/>
              <w:rPr>
                <w:rFonts w:cs="SohoStd-Bold"/>
                <w:bCs/>
                <w:sz w:val="18"/>
                <w:szCs w:val="18"/>
              </w:rPr>
            </w:pPr>
            <w:r w:rsidRPr="00171131">
              <w:rPr>
                <w:rFonts w:cs="SohoStd-Bold"/>
                <w:bCs/>
                <w:sz w:val="18"/>
                <w:szCs w:val="18"/>
              </w:rPr>
              <w:t>Know the attributes,</w:t>
            </w:r>
            <w:r w:rsidR="00512FD7" w:rsidRPr="00171131">
              <w:rPr>
                <w:rFonts w:cs="SohoStd-Bold"/>
                <w:bCs/>
                <w:sz w:val="18"/>
                <w:szCs w:val="18"/>
              </w:rPr>
              <w:t xml:space="preserve"> </w:t>
            </w:r>
            <w:r w:rsidRPr="00171131">
              <w:rPr>
                <w:rFonts w:cs="SohoStd-Bold"/>
                <w:bCs/>
                <w:sz w:val="18"/>
                <w:szCs w:val="18"/>
              </w:rPr>
              <w:t>skills and knowledge they  should possess</w:t>
            </w:r>
          </w:p>
          <w:p w14:paraId="02291EC4" w14:textId="77777777" w:rsidR="001964AB" w:rsidRPr="00171131" w:rsidRDefault="001964AB" w:rsidP="001964AB">
            <w:pPr>
              <w:autoSpaceDE w:val="0"/>
              <w:autoSpaceDN w:val="0"/>
              <w:adjustRightInd w:val="0"/>
              <w:rPr>
                <w:rFonts w:cs="SohoStd-Bold"/>
                <w:bCs/>
                <w:sz w:val="18"/>
                <w:szCs w:val="18"/>
              </w:rPr>
            </w:pPr>
            <w:r w:rsidRPr="00171131">
              <w:rPr>
                <w:rFonts w:cs="SohoStd-Bold"/>
                <w:bCs/>
                <w:sz w:val="18"/>
                <w:szCs w:val="18"/>
              </w:rPr>
              <w:t xml:space="preserve">to ensure they have the </w:t>
            </w:r>
            <w:r w:rsidR="00512FD7" w:rsidRPr="00171131">
              <w:rPr>
                <w:rFonts w:cs="SohoStd-Bold"/>
                <w:bCs/>
                <w:sz w:val="18"/>
                <w:szCs w:val="18"/>
              </w:rPr>
              <w:t>employability skills to enable them to be eff</w:t>
            </w:r>
            <w:r w:rsidRPr="00171131">
              <w:rPr>
                <w:rFonts w:cs="SohoStd-Bold"/>
                <w:bCs/>
                <w:sz w:val="18"/>
                <w:szCs w:val="18"/>
              </w:rPr>
              <w:t>ective in the workplace</w:t>
            </w:r>
            <w:r w:rsidR="00512FD7" w:rsidRPr="00171131">
              <w:rPr>
                <w:rFonts w:cs="SohoStd-Bold"/>
                <w:bCs/>
                <w:sz w:val="18"/>
                <w:szCs w:val="18"/>
              </w:rPr>
              <w:t xml:space="preserve"> and of benefi</w:t>
            </w:r>
            <w:r w:rsidRPr="00171131">
              <w:rPr>
                <w:rFonts w:cs="SohoStd-Bold"/>
                <w:bCs/>
                <w:sz w:val="18"/>
                <w:szCs w:val="18"/>
              </w:rPr>
              <w:t xml:space="preserve">t </w:t>
            </w:r>
            <w:r w:rsidR="00512FD7" w:rsidRPr="00171131">
              <w:rPr>
                <w:rFonts w:cs="SohoStd-Bold"/>
                <w:bCs/>
                <w:sz w:val="18"/>
                <w:szCs w:val="18"/>
              </w:rPr>
              <w:t xml:space="preserve">to </w:t>
            </w:r>
            <w:r w:rsidRPr="00171131">
              <w:rPr>
                <w:rFonts w:cs="SohoStd-Bold"/>
                <w:bCs/>
                <w:sz w:val="18"/>
                <w:szCs w:val="18"/>
              </w:rPr>
              <w:t>their</w:t>
            </w:r>
          </w:p>
          <w:p w14:paraId="7E8E069D" w14:textId="77777777" w:rsidR="001964AB" w:rsidRDefault="001964AB" w:rsidP="001964AB">
            <w:pPr>
              <w:rPr>
                <w:rFonts w:cs="SohoStd-Bold"/>
                <w:bCs/>
                <w:sz w:val="18"/>
                <w:szCs w:val="18"/>
              </w:rPr>
            </w:pPr>
            <w:r w:rsidRPr="00171131">
              <w:rPr>
                <w:rFonts w:cs="SohoStd-Bold"/>
                <w:bCs/>
                <w:sz w:val="18"/>
                <w:szCs w:val="18"/>
              </w:rPr>
              <w:t>employer and the wider economy</w:t>
            </w:r>
          </w:p>
          <w:p w14:paraId="29A0A4D5" w14:textId="77777777" w:rsidR="001A0D36" w:rsidRPr="001A0D36" w:rsidRDefault="001A0D36" w:rsidP="001A0D36">
            <w:pPr>
              <w:autoSpaceDE w:val="0"/>
              <w:autoSpaceDN w:val="0"/>
              <w:adjustRightInd w:val="0"/>
              <w:rPr>
                <w:rFonts w:ascii="Arial" w:hAnsi="Arial" w:cs="Arial"/>
                <w:color w:val="000000"/>
                <w:sz w:val="24"/>
                <w:szCs w:val="24"/>
              </w:rPr>
            </w:pPr>
          </w:p>
          <w:p w14:paraId="12E04A3C" w14:textId="77777777" w:rsidR="001A0D36" w:rsidRPr="001A0D36" w:rsidRDefault="001A0D36" w:rsidP="001A0D36">
            <w:pPr>
              <w:autoSpaceDE w:val="0"/>
              <w:autoSpaceDN w:val="0"/>
              <w:adjustRightInd w:val="0"/>
              <w:spacing w:after="60"/>
              <w:ind w:left="34"/>
              <w:rPr>
                <w:rFonts w:cs="Arial"/>
                <w:color w:val="000000"/>
                <w:sz w:val="18"/>
                <w:szCs w:val="18"/>
              </w:rPr>
            </w:pPr>
            <w:r w:rsidRPr="001A0D36">
              <w:rPr>
                <w:rFonts w:cs="Arial"/>
                <w:color w:val="000000"/>
                <w:sz w:val="18"/>
                <w:szCs w:val="18"/>
              </w:rPr>
              <w:t>Show an understanding of wages, taxes, credit, debt and financial risk.</w:t>
            </w:r>
          </w:p>
          <w:p w14:paraId="418CA4E2" w14:textId="77777777" w:rsidR="001A0D36" w:rsidRPr="00171131" w:rsidRDefault="00A74C1C" w:rsidP="00A74C1C">
            <w:pPr>
              <w:rPr>
                <w:sz w:val="18"/>
                <w:szCs w:val="18"/>
              </w:rPr>
            </w:pPr>
            <w:r>
              <w:rPr>
                <w:rFonts w:cs="Arial"/>
                <w:sz w:val="18"/>
                <w:szCs w:val="18"/>
              </w:rPr>
              <w:t>All pupils will receive advice about FE applications and CV preparation</w:t>
            </w:r>
          </w:p>
        </w:tc>
        <w:tc>
          <w:tcPr>
            <w:tcW w:w="2977" w:type="dxa"/>
          </w:tcPr>
          <w:p w14:paraId="4B9E37B6" w14:textId="77777777" w:rsidR="00512FD7" w:rsidRDefault="00512FD7" w:rsidP="00512FD7">
            <w:pPr>
              <w:rPr>
                <w:sz w:val="18"/>
                <w:szCs w:val="18"/>
              </w:rPr>
            </w:pPr>
            <w:r w:rsidRPr="00512FD7">
              <w:rPr>
                <w:sz w:val="18"/>
                <w:szCs w:val="18"/>
              </w:rPr>
              <w:t>Ensure access to a progressive careers programme ensuring guidance is tailored so pupils are able to make timely, informed decisions about the options available to them after A ‘levels</w:t>
            </w:r>
            <w:r>
              <w:rPr>
                <w:sz w:val="18"/>
                <w:szCs w:val="18"/>
              </w:rPr>
              <w:t>.</w:t>
            </w:r>
          </w:p>
          <w:p w14:paraId="0FCC1125" w14:textId="77777777" w:rsidR="00512FD7" w:rsidRPr="00512FD7" w:rsidRDefault="00512FD7" w:rsidP="00512FD7">
            <w:pPr>
              <w:rPr>
                <w:sz w:val="18"/>
                <w:szCs w:val="18"/>
              </w:rPr>
            </w:pPr>
          </w:p>
          <w:p w14:paraId="22BA6B9F" w14:textId="77777777" w:rsidR="00512CFC" w:rsidRDefault="00512FD7" w:rsidP="00826FE5">
            <w:pPr>
              <w:rPr>
                <w:rFonts w:cs="Arial"/>
                <w:sz w:val="18"/>
                <w:szCs w:val="18"/>
              </w:rPr>
            </w:pPr>
            <w:r w:rsidRPr="00512FD7">
              <w:rPr>
                <w:sz w:val="18"/>
                <w:szCs w:val="18"/>
              </w:rPr>
              <w:t>Make the most of support networks including making effective use of impartial careers information, advice and guidance</w:t>
            </w:r>
            <w:r>
              <w:rPr>
                <w:sz w:val="18"/>
                <w:szCs w:val="18"/>
              </w:rPr>
              <w:t xml:space="preserve"> and be able to demonstrate that they have acquired and developed the skills needed to improve employability.</w:t>
            </w:r>
            <w:r w:rsidR="00826FE5">
              <w:rPr>
                <w:rFonts w:ascii="Helvetica Neue" w:hAnsi="Helvetica Neue" w:cs="Arial"/>
                <w:color w:val="555555"/>
                <w:sz w:val="14"/>
                <w:szCs w:val="14"/>
              </w:rPr>
              <w:t xml:space="preserve"> </w:t>
            </w:r>
            <w:r w:rsidR="00826FE5" w:rsidRPr="00826FE5">
              <w:rPr>
                <w:rFonts w:cs="Arial"/>
                <w:sz w:val="18"/>
                <w:szCs w:val="18"/>
              </w:rPr>
              <w:t xml:space="preserve">Be able </w:t>
            </w:r>
            <w:r w:rsidR="00C04D30" w:rsidRPr="00826FE5">
              <w:rPr>
                <w:rFonts w:cs="Arial"/>
                <w:sz w:val="18"/>
                <w:szCs w:val="18"/>
              </w:rPr>
              <w:t>to translate</w:t>
            </w:r>
            <w:r w:rsidR="00826FE5" w:rsidRPr="00826FE5">
              <w:rPr>
                <w:rFonts w:cs="Arial"/>
                <w:sz w:val="18"/>
                <w:szCs w:val="18"/>
              </w:rPr>
              <w:t xml:space="preserve"> their achievements, into skills and qualities that employers seek</w:t>
            </w:r>
            <w:r w:rsidR="00396B19">
              <w:rPr>
                <w:rFonts w:cs="Arial"/>
                <w:sz w:val="18"/>
                <w:szCs w:val="18"/>
              </w:rPr>
              <w:t xml:space="preserve">.  </w:t>
            </w:r>
          </w:p>
          <w:p w14:paraId="64BF688F" w14:textId="77777777" w:rsidR="00396B19" w:rsidRDefault="00396B19" w:rsidP="00826FE5">
            <w:pPr>
              <w:rPr>
                <w:rFonts w:cs="Arial"/>
                <w:sz w:val="18"/>
                <w:szCs w:val="18"/>
              </w:rPr>
            </w:pPr>
            <w:r>
              <w:rPr>
                <w:rFonts w:cs="Arial"/>
                <w:sz w:val="18"/>
                <w:szCs w:val="18"/>
              </w:rPr>
              <w:t xml:space="preserve">All pupils will receive advice about interview technique, competitive HE </w:t>
            </w:r>
            <w:r w:rsidR="001C3A48">
              <w:rPr>
                <w:rFonts w:cs="Arial"/>
                <w:sz w:val="18"/>
                <w:szCs w:val="18"/>
              </w:rPr>
              <w:t>applications</w:t>
            </w:r>
            <w:r>
              <w:rPr>
                <w:rFonts w:cs="Arial"/>
                <w:sz w:val="18"/>
                <w:szCs w:val="18"/>
              </w:rPr>
              <w:t xml:space="preserve"> </w:t>
            </w:r>
            <w:r w:rsidR="0070048F">
              <w:rPr>
                <w:rFonts w:cs="Arial"/>
                <w:sz w:val="18"/>
                <w:szCs w:val="18"/>
              </w:rPr>
              <w:t>a</w:t>
            </w:r>
            <w:r>
              <w:rPr>
                <w:rFonts w:cs="Arial"/>
                <w:sz w:val="18"/>
                <w:szCs w:val="18"/>
              </w:rPr>
              <w:t>nd CV preparation.</w:t>
            </w:r>
          </w:p>
          <w:p w14:paraId="1E1B1FD3" w14:textId="77777777" w:rsidR="001A0D36" w:rsidRDefault="001A0D36" w:rsidP="00826FE5">
            <w:pPr>
              <w:rPr>
                <w:rFonts w:cs="Arial"/>
                <w:sz w:val="18"/>
                <w:szCs w:val="18"/>
              </w:rPr>
            </w:pPr>
          </w:p>
          <w:p w14:paraId="11A0AE62" w14:textId="77777777" w:rsidR="001A0D36" w:rsidRPr="00512FD7" w:rsidRDefault="001A0D36" w:rsidP="00826FE5">
            <w:pPr>
              <w:rPr>
                <w:sz w:val="18"/>
                <w:szCs w:val="18"/>
              </w:rPr>
            </w:pPr>
            <w:r>
              <w:rPr>
                <w:rFonts w:cs="Arial"/>
                <w:sz w:val="18"/>
                <w:szCs w:val="18"/>
              </w:rPr>
              <w:lastRenderedPageBreak/>
              <w:t xml:space="preserve">Show an understanding of cost of living, student finance, pensions and </w:t>
            </w:r>
            <w:r w:rsidR="001C3A48">
              <w:rPr>
                <w:rFonts w:cs="Arial"/>
                <w:sz w:val="18"/>
                <w:szCs w:val="18"/>
              </w:rPr>
              <w:t>budgeting</w:t>
            </w:r>
            <w:r>
              <w:rPr>
                <w:rFonts w:cs="Arial"/>
                <w:sz w:val="18"/>
                <w:szCs w:val="18"/>
              </w:rPr>
              <w:t xml:space="preserve"> for independent living.</w:t>
            </w:r>
          </w:p>
        </w:tc>
      </w:tr>
      <w:tr w:rsidR="00512CFC" w14:paraId="750DC6CF" w14:textId="77777777" w:rsidTr="005126FA">
        <w:tc>
          <w:tcPr>
            <w:tcW w:w="1809" w:type="dxa"/>
          </w:tcPr>
          <w:p w14:paraId="4E5365F0" w14:textId="77777777" w:rsidR="00512CFC" w:rsidRPr="00E11386" w:rsidRDefault="005126FA" w:rsidP="005126FA">
            <w:pPr>
              <w:ind w:left="142"/>
              <w:rPr>
                <w:b/>
              </w:rPr>
            </w:pPr>
            <w:r w:rsidRPr="00E11386">
              <w:rPr>
                <w:b/>
              </w:rPr>
              <w:lastRenderedPageBreak/>
              <w:t xml:space="preserve">4. </w:t>
            </w:r>
            <w:r w:rsidR="00826139" w:rsidRPr="00E11386">
              <w:rPr>
                <w:b/>
              </w:rPr>
              <w:t>Linking curriculum learning to careers</w:t>
            </w:r>
          </w:p>
        </w:tc>
        <w:tc>
          <w:tcPr>
            <w:tcW w:w="3969" w:type="dxa"/>
          </w:tcPr>
          <w:p w14:paraId="707A8193" w14:textId="77777777" w:rsidR="00512CFC" w:rsidRDefault="00826139">
            <w:pPr>
              <w:rPr>
                <w:sz w:val="18"/>
                <w:szCs w:val="18"/>
              </w:rPr>
            </w:pPr>
            <w:r>
              <w:rPr>
                <w:sz w:val="18"/>
              </w:rPr>
              <w:t>All teachers should link curriculum learning with careers. STEM subject teachers should highlight the relevance of STEM subjects for a wide range of future career paths.</w:t>
            </w:r>
          </w:p>
        </w:tc>
        <w:tc>
          <w:tcPr>
            <w:tcW w:w="3119" w:type="dxa"/>
          </w:tcPr>
          <w:p w14:paraId="26C9D8FE" w14:textId="77777777" w:rsidR="00512CFC" w:rsidRPr="00512FD7" w:rsidRDefault="00110CD0" w:rsidP="004228A0">
            <w:pPr>
              <w:pStyle w:val="Default"/>
              <w:rPr>
                <w:sz w:val="18"/>
                <w:szCs w:val="18"/>
              </w:rPr>
            </w:pPr>
            <w:r>
              <w:rPr>
                <w:rFonts w:asciiTheme="minorHAnsi"/>
                <w:sz w:val="18"/>
                <w:szCs w:val="18"/>
              </w:rPr>
              <w:t>Ensure</w:t>
            </w:r>
            <w:r w:rsidRPr="00110CD0">
              <w:rPr>
                <w:rFonts w:asciiTheme="minorHAnsi"/>
                <w:sz w:val="18"/>
                <w:szCs w:val="18"/>
              </w:rPr>
              <w:t xml:space="preserve"> pupils</w:t>
            </w:r>
            <w:r w:rsidR="002E4A65" w:rsidRPr="00110CD0">
              <w:rPr>
                <w:rFonts w:asciiTheme="minorHAnsi"/>
                <w:sz w:val="18"/>
                <w:szCs w:val="18"/>
              </w:rPr>
              <w:t xml:space="preserve"> are aware of the value of English and maths, the diversity of science, technology, engineering</w:t>
            </w:r>
            <w:r w:rsidR="004228A0">
              <w:rPr>
                <w:rFonts w:asciiTheme="minorHAnsi"/>
                <w:sz w:val="18"/>
                <w:szCs w:val="18"/>
              </w:rPr>
              <w:t xml:space="preserve"> and mathematics (STEM) careers. Pupils are aware of</w:t>
            </w:r>
            <w:r w:rsidR="002E4A65" w:rsidRPr="00110CD0">
              <w:rPr>
                <w:rFonts w:asciiTheme="minorHAnsi"/>
                <w:sz w:val="18"/>
                <w:szCs w:val="18"/>
              </w:rPr>
              <w:t xml:space="preserve"> the opportunities afforded by prestigious universities for pupils from all backgrounds and the potential for apprenticeships to offer a high</w:t>
            </w:r>
            <w:r w:rsidR="002E4A65" w:rsidRPr="00110CD0">
              <w:rPr>
                <w:rFonts w:asciiTheme="minorHAnsi"/>
                <w:sz w:val="18"/>
                <w:szCs w:val="18"/>
              </w:rPr>
              <w:noBreakHyphen/>
              <w:t>calibre route into employment</w:t>
            </w:r>
            <w:r w:rsidR="004228A0">
              <w:rPr>
                <w:rFonts w:asciiTheme="minorHAnsi"/>
                <w:sz w:val="18"/>
                <w:szCs w:val="18"/>
              </w:rPr>
              <w:t>.</w:t>
            </w:r>
          </w:p>
        </w:tc>
        <w:tc>
          <w:tcPr>
            <w:tcW w:w="3260" w:type="dxa"/>
          </w:tcPr>
          <w:p w14:paraId="28965407" w14:textId="77777777" w:rsidR="00B70348" w:rsidRDefault="00873E60" w:rsidP="00873E60">
            <w:pPr>
              <w:pStyle w:val="Pa15"/>
              <w:rPr>
                <w:rFonts w:asciiTheme="minorHAnsi" w:cs="HelveticaNeueLT Std Lt"/>
                <w:color w:val="000000"/>
                <w:sz w:val="18"/>
                <w:szCs w:val="18"/>
              </w:rPr>
            </w:pPr>
            <w:r w:rsidRPr="00873E60">
              <w:rPr>
                <w:rFonts w:asciiTheme="minorHAnsi" w:cs="HelveticaNeueLT Std Lt"/>
                <w:color w:val="000000"/>
                <w:sz w:val="18"/>
                <w:szCs w:val="18"/>
              </w:rPr>
              <w:t>Pupils learn about careers and the world of work and are able to match their skills, interests, learning styles and values to requirements and realistic opportunities in learning and work</w:t>
            </w:r>
            <w:r w:rsidR="00B70348">
              <w:rPr>
                <w:rFonts w:asciiTheme="minorHAnsi" w:cs="HelveticaNeueLT Std Lt"/>
                <w:color w:val="000000"/>
                <w:sz w:val="18"/>
                <w:szCs w:val="18"/>
              </w:rPr>
              <w:t>.</w:t>
            </w:r>
          </w:p>
          <w:p w14:paraId="2A225C86" w14:textId="77777777" w:rsidR="00873E60" w:rsidRPr="00873E60" w:rsidRDefault="00B70348" w:rsidP="00873E60">
            <w:pPr>
              <w:pStyle w:val="Pa15"/>
              <w:rPr>
                <w:rFonts w:asciiTheme="minorHAnsi" w:cs="HelveticaNeueLT Std Lt"/>
                <w:color w:val="000000"/>
                <w:sz w:val="18"/>
                <w:szCs w:val="18"/>
              </w:rPr>
            </w:pPr>
            <w:r>
              <w:rPr>
                <w:rFonts w:asciiTheme="minorHAnsi" w:cs="HelveticaNeueLT Std Lt"/>
                <w:color w:val="000000"/>
                <w:sz w:val="18"/>
                <w:szCs w:val="18"/>
              </w:rPr>
              <w:t xml:space="preserve">Pupils are able to </w:t>
            </w:r>
            <w:r w:rsidR="001C3A48">
              <w:rPr>
                <w:rFonts w:asciiTheme="minorHAnsi" w:cs="HelveticaNeueLT Std Lt"/>
                <w:color w:val="000000"/>
                <w:sz w:val="18"/>
                <w:szCs w:val="18"/>
              </w:rPr>
              <w:t>plan</w:t>
            </w:r>
            <w:r>
              <w:rPr>
                <w:rFonts w:asciiTheme="minorHAnsi" w:cs="HelveticaNeueLT Std Lt"/>
                <w:color w:val="000000"/>
                <w:sz w:val="18"/>
                <w:szCs w:val="18"/>
              </w:rPr>
              <w:t xml:space="preserve"> their post-16 subject choices to enable them to achieve their career aspirations.  They are clear </w:t>
            </w:r>
            <w:r w:rsidR="001C3A48">
              <w:rPr>
                <w:rFonts w:asciiTheme="minorHAnsi" w:cs="HelveticaNeueLT Std Lt"/>
                <w:color w:val="000000"/>
                <w:sz w:val="18"/>
                <w:szCs w:val="18"/>
              </w:rPr>
              <w:t>about</w:t>
            </w:r>
            <w:r>
              <w:rPr>
                <w:rFonts w:asciiTheme="minorHAnsi" w:cs="HelveticaNeueLT Std Lt"/>
                <w:color w:val="000000"/>
                <w:sz w:val="18"/>
                <w:szCs w:val="18"/>
              </w:rPr>
              <w:t xml:space="preserve"> he links between post-16 options and further study/careers.</w:t>
            </w:r>
            <w:r w:rsidR="00873E60" w:rsidRPr="00873E60">
              <w:rPr>
                <w:rFonts w:asciiTheme="minorHAnsi" w:cs="HelveticaNeueLT Std Lt"/>
                <w:color w:val="000000"/>
                <w:sz w:val="18"/>
                <w:szCs w:val="18"/>
              </w:rPr>
              <w:t xml:space="preserve"> </w:t>
            </w:r>
          </w:p>
          <w:p w14:paraId="03443B34" w14:textId="77777777" w:rsidR="00512CFC" w:rsidRPr="00171131" w:rsidRDefault="00512CFC">
            <w:pPr>
              <w:rPr>
                <w:sz w:val="18"/>
                <w:szCs w:val="18"/>
              </w:rPr>
            </w:pPr>
          </w:p>
        </w:tc>
        <w:tc>
          <w:tcPr>
            <w:tcW w:w="2977" w:type="dxa"/>
          </w:tcPr>
          <w:p w14:paraId="6B9FE80B" w14:textId="77777777" w:rsidR="004228A0" w:rsidRPr="004228A0" w:rsidRDefault="004228A0" w:rsidP="004228A0">
            <w:pPr>
              <w:rPr>
                <w:sz w:val="18"/>
                <w:szCs w:val="18"/>
              </w:rPr>
            </w:pPr>
            <w:r w:rsidRPr="004228A0">
              <w:rPr>
                <w:sz w:val="18"/>
                <w:szCs w:val="18"/>
              </w:rPr>
              <w:t>Pupils are able to see how a subject links to a career through:</w:t>
            </w:r>
          </w:p>
          <w:p w14:paraId="7095EA01" w14:textId="77777777" w:rsidR="00D60490" w:rsidRPr="004228A0" w:rsidRDefault="008F7080" w:rsidP="004228A0">
            <w:pPr>
              <w:numPr>
                <w:ilvl w:val="0"/>
                <w:numId w:val="3"/>
              </w:numPr>
              <w:tabs>
                <w:tab w:val="num" w:pos="720"/>
              </w:tabs>
              <w:jc w:val="both"/>
              <w:rPr>
                <w:sz w:val="18"/>
                <w:szCs w:val="18"/>
              </w:rPr>
            </w:pPr>
            <w:r w:rsidRPr="004228A0">
              <w:rPr>
                <w:sz w:val="18"/>
                <w:szCs w:val="18"/>
              </w:rPr>
              <w:t>Qualifications</w:t>
            </w:r>
          </w:p>
          <w:p w14:paraId="423F0A72" w14:textId="77777777" w:rsidR="00D60490" w:rsidRPr="004228A0" w:rsidRDefault="008F7080" w:rsidP="004228A0">
            <w:pPr>
              <w:numPr>
                <w:ilvl w:val="0"/>
                <w:numId w:val="3"/>
              </w:numPr>
              <w:tabs>
                <w:tab w:val="num" w:pos="720"/>
              </w:tabs>
              <w:jc w:val="both"/>
              <w:rPr>
                <w:sz w:val="18"/>
                <w:szCs w:val="18"/>
              </w:rPr>
            </w:pPr>
            <w:r w:rsidRPr="004228A0">
              <w:rPr>
                <w:sz w:val="18"/>
                <w:szCs w:val="18"/>
              </w:rPr>
              <w:t>Hard skills</w:t>
            </w:r>
          </w:p>
          <w:p w14:paraId="0780886A" w14:textId="77777777" w:rsidR="00D60490" w:rsidRPr="004228A0" w:rsidRDefault="008F7080" w:rsidP="004228A0">
            <w:pPr>
              <w:numPr>
                <w:ilvl w:val="0"/>
                <w:numId w:val="3"/>
              </w:numPr>
              <w:tabs>
                <w:tab w:val="num" w:pos="720"/>
              </w:tabs>
              <w:jc w:val="both"/>
              <w:rPr>
                <w:sz w:val="18"/>
                <w:szCs w:val="18"/>
              </w:rPr>
            </w:pPr>
            <w:r w:rsidRPr="004228A0">
              <w:rPr>
                <w:sz w:val="18"/>
                <w:szCs w:val="18"/>
              </w:rPr>
              <w:t>Soft skills</w:t>
            </w:r>
          </w:p>
          <w:p w14:paraId="68FE0B8B" w14:textId="77777777" w:rsidR="00512CFC" w:rsidRPr="00512FD7" w:rsidRDefault="00512CFC">
            <w:pPr>
              <w:rPr>
                <w:sz w:val="18"/>
                <w:szCs w:val="18"/>
              </w:rPr>
            </w:pPr>
          </w:p>
        </w:tc>
      </w:tr>
      <w:tr w:rsidR="00512CFC" w14:paraId="43F3F327" w14:textId="77777777" w:rsidTr="005126FA">
        <w:tc>
          <w:tcPr>
            <w:tcW w:w="1809" w:type="dxa"/>
          </w:tcPr>
          <w:p w14:paraId="2C90E1F2" w14:textId="77777777" w:rsidR="00512CFC" w:rsidRPr="00E11386" w:rsidRDefault="001A0D36" w:rsidP="005126FA">
            <w:pPr>
              <w:ind w:left="142"/>
              <w:rPr>
                <w:b/>
              </w:rPr>
            </w:pPr>
            <w:r w:rsidRPr="00E11386">
              <w:rPr>
                <w:b/>
              </w:rPr>
              <w:t xml:space="preserve">5. </w:t>
            </w:r>
            <w:r w:rsidR="00826139" w:rsidRPr="00E11386">
              <w:rPr>
                <w:b/>
              </w:rPr>
              <w:t>Encounters with employers and employees</w:t>
            </w:r>
          </w:p>
        </w:tc>
        <w:tc>
          <w:tcPr>
            <w:tcW w:w="3969" w:type="dxa"/>
          </w:tcPr>
          <w:p w14:paraId="4D38C65F" w14:textId="77777777" w:rsidR="00512CFC" w:rsidRDefault="00826139">
            <w:pPr>
              <w:rPr>
                <w:sz w:val="18"/>
                <w:szCs w:val="18"/>
              </w:rPr>
            </w:pPr>
            <w:r>
              <w:rPr>
                <w:sz w:val="18"/>
              </w:rPr>
              <w:t>Every pupil should have multiple opportunities to learn from employers about work, employment and the skills that are valued in the workplace. This can be through a range of enrichment activities including visiting speakers, mentoring and enterprise schemes.</w:t>
            </w:r>
          </w:p>
        </w:tc>
        <w:tc>
          <w:tcPr>
            <w:tcW w:w="3119" w:type="dxa"/>
          </w:tcPr>
          <w:p w14:paraId="161F12F7" w14:textId="77777777" w:rsidR="00512CFC" w:rsidRDefault="00A21BFA" w:rsidP="008800A5">
            <w:pPr>
              <w:rPr>
                <w:rFonts w:hAnsi="HelveticaNeueLT Std Med" w:cs="HelveticaNeueLT Std Lt"/>
                <w:color w:val="000000"/>
                <w:sz w:val="20"/>
                <w:szCs w:val="20"/>
              </w:rPr>
            </w:pPr>
            <w:r w:rsidRPr="008800A5">
              <w:rPr>
                <w:sz w:val="18"/>
                <w:szCs w:val="18"/>
              </w:rPr>
              <w:t xml:space="preserve">All pupils will have had the opportunity to attend the biennial careers fair, attending talks from universities, apprenticeship providers, employers and companies offering school leaver schemes.  </w:t>
            </w:r>
            <w:r w:rsidR="008800A5" w:rsidRPr="008800A5">
              <w:rPr>
                <w:rFonts w:cs="HelveticaNeueLT Std Lt"/>
                <w:color w:val="000000"/>
                <w:sz w:val="18"/>
                <w:szCs w:val="18"/>
              </w:rPr>
              <w:t>Students are given the opportunity to explore career ideas through face</w:t>
            </w:r>
            <w:r w:rsidR="008800A5" w:rsidRPr="008800A5">
              <w:rPr>
                <w:rFonts w:cs="HelveticaNeueLT Std Lt"/>
                <w:color w:val="000000"/>
                <w:sz w:val="18"/>
                <w:szCs w:val="18"/>
              </w:rPr>
              <w:noBreakHyphen/>
              <w:t>to</w:t>
            </w:r>
            <w:r w:rsidR="008800A5" w:rsidRPr="008800A5">
              <w:rPr>
                <w:rFonts w:cs="HelveticaNeueLT Std Lt"/>
                <w:color w:val="000000"/>
                <w:sz w:val="18"/>
                <w:szCs w:val="18"/>
              </w:rPr>
              <w:noBreakHyphen/>
              <w:t xml:space="preserve">face discussions with a range of people including </w:t>
            </w:r>
            <w:r w:rsidR="008800A5" w:rsidRPr="008800A5">
              <w:rPr>
                <w:rFonts w:cs="HelveticaNeueLT Std Med"/>
                <w:color w:val="000000"/>
                <w:sz w:val="18"/>
                <w:szCs w:val="18"/>
              </w:rPr>
              <w:t>role models and inspiring individuals</w:t>
            </w:r>
            <w:r w:rsidR="008800A5" w:rsidRPr="008800A5">
              <w:rPr>
                <w:rFonts w:cs="HelveticaNeueLT Std Lt"/>
                <w:color w:val="000000"/>
                <w:sz w:val="18"/>
                <w:szCs w:val="18"/>
              </w:rPr>
              <w:t xml:space="preserve"> and alumni from universities and colleges</w:t>
            </w:r>
            <w:r w:rsidR="008800A5">
              <w:rPr>
                <w:rFonts w:hAnsi="HelveticaNeueLT Std Med" w:cs="HelveticaNeueLT Std Lt"/>
                <w:color w:val="000000"/>
                <w:sz w:val="20"/>
                <w:szCs w:val="20"/>
              </w:rPr>
              <w:t>.</w:t>
            </w:r>
          </w:p>
          <w:p w14:paraId="41274926" w14:textId="77777777" w:rsidR="00E00429" w:rsidRDefault="00E00429" w:rsidP="008800A5">
            <w:pPr>
              <w:rPr>
                <w:rFonts w:hAnsi="HelveticaNeueLT Std Med" w:cs="HelveticaNeueLT Std Lt"/>
                <w:color w:val="000000"/>
                <w:sz w:val="20"/>
                <w:szCs w:val="20"/>
              </w:rPr>
            </w:pPr>
          </w:p>
          <w:p w14:paraId="1B2E1238" w14:textId="77777777" w:rsidR="00E00429" w:rsidRPr="00E00429" w:rsidRDefault="00E00429" w:rsidP="008800A5">
            <w:pPr>
              <w:rPr>
                <w:sz w:val="18"/>
                <w:szCs w:val="18"/>
              </w:rPr>
            </w:pPr>
            <w:r w:rsidRPr="00E00429">
              <w:rPr>
                <w:rFonts w:hAnsi="HelveticaNeueLT Std Med" w:cs="HelveticaNeueLT Std Lt"/>
                <w:color w:val="000000"/>
                <w:sz w:val="18"/>
                <w:szCs w:val="18"/>
              </w:rPr>
              <w:t xml:space="preserve">Pupils will have the opportunity to increase their awareness of </w:t>
            </w:r>
            <w:r>
              <w:rPr>
                <w:rFonts w:hAnsi="HelveticaNeueLT Std Med" w:cs="HelveticaNeueLT Std Lt"/>
                <w:color w:val="000000"/>
                <w:sz w:val="18"/>
                <w:szCs w:val="18"/>
              </w:rPr>
              <w:t>‘</w:t>
            </w:r>
            <w:r w:rsidRPr="00E00429">
              <w:rPr>
                <w:rFonts w:hAnsi="HelveticaNeueLT Std Med" w:cs="HelveticaNeueLT Std Lt"/>
                <w:color w:val="000000"/>
                <w:sz w:val="18"/>
                <w:szCs w:val="18"/>
              </w:rPr>
              <w:t>new careers</w:t>
            </w:r>
            <w:r>
              <w:rPr>
                <w:rFonts w:hAnsi="HelveticaNeueLT Std Med" w:cs="HelveticaNeueLT Std Lt"/>
                <w:color w:val="000000"/>
                <w:sz w:val="18"/>
                <w:szCs w:val="18"/>
              </w:rPr>
              <w:t>’</w:t>
            </w:r>
            <w:r>
              <w:rPr>
                <w:rFonts w:hAnsi="HelveticaNeueLT Std Med" w:cs="HelveticaNeueLT Std Lt"/>
                <w:color w:val="000000"/>
                <w:sz w:val="18"/>
                <w:szCs w:val="18"/>
              </w:rPr>
              <w:t>, for example those in the field</w:t>
            </w:r>
            <w:r w:rsidRPr="00E00429">
              <w:rPr>
                <w:rFonts w:hAnsi="HelveticaNeueLT Std Med" w:cs="HelveticaNeueLT Std Lt"/>
                <w:color w:val="000000"/>
                <w:sz w:val="18"/>
                <w:szCs w:val="18"/>
              </w:rPr>
              <w:t xml:space="preserve"> of computer science</w:t>
            </w:r>
            <w:r>
              <w:rPr>
                <w:rFonts w:hAnsi="HelveticaNeueLT Std Med" w:cs="HelveticaNeueLT Std Lt"/>
                <w:color w:val="000000"/>
                <w:sz w:val="18"/>
                <w:szCs w:val="18"/>
              </w:rPr>
              <w:t>/programming.</w:t>
            </w:r>
          </w:p>
        </w:tc>
        <w:tc>
          <w:tcPr>
            <w:tcW w:w="3260" w:type="dxa"/>
          </w:tcPr>
          <w:p w14:paraId="517DB8E6" w14:textId="77777777" w:rsidR="00171131" w:rsidRPr="00171131" w:rsidRDefault="00F03552" w:rsidP="00171131">
            <w:pPr>
              <w:pStyle w:val="Default"/>
              <w:rPr>
                <w:rFonts w:asciiTheme="minorHAnsi"/>
                <w:sz w:val="18"/>
                <w:szCs w:val="18"/>
              </w:rPr>
            </w:pPr>
            <w:r w:rsidRPr="00171131">
              <w:rPr>
                <w:rFonts w:asciiTheme="minorHAnsi"/>
                <w:sz w:val="18"/>
                <w:szCs w:val="18"/>
              </w:rPr>
              <w:t xml:space="preserve">All pupils will have had the opportunity to attend career insight events on </w:t>
            </w:r>
            <w:r w:rsidR="00C04D30" w:rsidRPr="00171131">
              <w:rPr>
                <w:rFonts w:asciiTheme="minorHAnsi"/>
                <w:sz w:val="18"/>
                <w:szCs w:val="18"/>
              </w:rPr>
              <w:t>a weekly</w:t>
            </w:r>
            <w:r w:rsidRPr="00171131">
              <w:rPr>
                <w:rFonts w:asciiTheme="minorHAnsi"/>
                <w:sz w:val="18"/>
                <w:szCs w:val="18"/>
              </w:rPr>
              <w:t xml:space="preserve"> basis showcasing a wide range of careers and delivered by local employers and specialists in a particular field.</w:t>
            </w:r>
            <w:r w:rsidR="00171131">
              <w:rPr>
                <w:rFonts w:asciiTheme="minorHAnsi"/>
                <w:sz w:val="18"/>
                <w:szCs w:val="18"/>
              </w:rPr>
              <w:t xml:space="preserve"> </w:t>
            </w:r>
            <w:r w:rsidR="00826FE5">
              <w:rPr>
                <w:rFonts w:asciiTheme="minorHAnsi"/>
                <w:sz w:val="18"/>
                <w:szCs w:val="18"/>
              </w:rPr>
              <w:t>In turn i</w:t>
            </w:r>
            <w:r w:rsidR="00171131" w:rsidRPr="00171131">
              <w:rPr>
                <w:rFonts w:asciiTheme="minorHAnsi"/>
                <w:sz w:val="18"/>
                <w:szCs w:val="18"/>
              </w:rPr>
              <w:t>nspiring them to think more broadly and ambitiously about future education and career options through sustained and varied contacts with a range of employers, careers advisers, coaches, alumni and o</w:t>
            </w:r>
            <w:r w:rsidR="001C3A48">
              <w:rPr>
                <w:rFonts w:asciiTheme="minorHAnsi"/>
                <w:sz w:val="18"/>
                <w:szCs w:val="18"/>
              </w:rPr>
              <w:t>ther high</w:t>
            </w:r>
            <w:r w:rsidR="001C3A48">
              <w:rPr>
                <w:rFonts w:asciiTheme="minorHAnsi"/>
                <w:sz w:val="18"/>
                <w:szCs w:val="18"/>
              </w:rPr>
              <w:noBreakHyphen/>
              <w:t>achie</w:t>
            </w:r>
            <w:r w:rsidR="008800A5">
              <w:rPr>
                <w:rFonts w:asciiTheme="minorHAnsi"/>
                <w:sz w:val="18"/>
                <w:szCs w:val="18"/>
              </w:rPr>
              <w:t>ving individuals.</w:t>
            </w:r>
          </w:p>
          <w:p w14:paraId="5F2B1F21" w14:textId="77777777" w:rsidR="00512CFC" w:rsidRPr="00171131" w:rsidRDefault="00512CFC" w:rsidP="00F03552">
            <w:pPr>
              <w:rPr>
                <w:sz w:val="18"/>
                <w:szCs w:val="18"/>
              </w:rPr>
            </w:pPr>
          </w:p>
        </w:tc>
        <w:tc>
          <w:tcPr>
            <w:tcW w:w="2977" w:type="dxa"/>
          </w:tcPr>
          <w:p w14:paraId="14560B15" w14:textId="72EAC35F" w:rsidR="00512CFC" w:rsidRPr="00512FD7" w:rsidRDefault="004228A0" w:rsidP="00826FE5">
            <w:pPr>
              <w:rPr>
                <w:sz w:val="18"/>
                <w:szCs w:val="18"/>
              </w:rPr>
            </w:pPr>
            <w:r>
              <w:rPr>
                <w:sz w:val="18"/>
                <w:szCs w:val="18"/>
              </w:rPr>
              <w:t>All pupils will have had access t</w:t>
            </w:r>
            <w:r w:rsidR="008A3763">
              <w:rPr>
                <w:sz w:val="18"/>
                <w:szCs w:val="18"/>
              </w:rPr>
              <w:t>o a wide range of employers by</w:t>
            </w:r>
            <w:r w:rsidR="00826FE5">
              <w:rPr>
                <w:sz w:val="18"/>
                <w:szCs w:val="18"/>
              </w:rPr>
              <w:t xml:space="preserve"> attendance at career insight events, weekly enrichment activities and enrichment speakers</w:t>
            </w:r>
            <w:r w:rsidR="00D14D99">
              <w:rPr>
                <w:sz w:val="18"/>
                <w:szCs w:val="18"/>
              </w:rPr>
              <w:t>.</w:t>
            </w:r>
          </w:p>
        </w:tc>
      </w:tr>
      <w:tr w:rsidR="00512CFC" w14:paraId="0D2527B3" w14:textId="77777777" w:rsidTr="005126FA">
        <w:tc>
          <w:tcPr>
            <w:tcW w:w="1809" w:type="dxa"/>
          </w:tcPr>
          <w:p w14:paraId="00C406CC" w14:textId="77777777" w:rsidR="00512CFC" w:rsidRPr="00E11386" w:rsidRDefault="001A0D36" w:rsidP="005126FA">
            <w:pPr>
              <w:ind w:left="142"/>
              <w:rPr>
                <w:b/>
              </w:rPr>
            </w:pPr>
            <w:r w:rsidRPr="00E11386">
              <w:rPr>
                <w:b/>
              </w:rPr>
              <w:t xml:space="preserve">6. </w:t>
            </w:r>
            <w:r w:rsidR="00826139" w:rsidRPr="00E11386">
              <w:rPr>
                <w:b/>
              </w:rPr>
              <w:t>Experiences of workplaces</w:t>
            </w:r>
          </w:p>
        </w:tc>
        <w:tc>
          <w:tcPr>
            <w:tcW w:w="3969" w:type="dxa"/>
          </w:tcPr>
          <w:p w14:paraId="7B457B99" w14:textId="77777777" w:rsidR="00512CFC" w:rsidRDefault="00826139">
            <w:pPr>
              <w:rPr>
                <w:sz w:val="18"/>
                <w:szCs w:val="18"/>
              </w:rPr>
            </w:pPr>
            <w:r>
              <w:rPr>
                <w:sz w:val="18"/>
              </w:rPr>
              <w:t>Every pupil should have first-hand experiences of the workplace through work visits, work shadowing and/or work experience to help their exploration of career opportunities, and expand their networks.</w:t>
            </w:r>
          </w:p>
        </w:tc>
        <w:tc>
          <w:tcPr>
            <w:tcW w:w="3119" w:type="dxa"/>
          </w:tcPr>
          <w:p w14:paraId="33A3A554" w14:textId="77777777" w:rsidR="00512CFC" w:rsidRPr="00512FD7" w:rsidRDefault="00512CFC">
            <w:pPr>
              <w:rPr>
                <w:sz w:val="18"/>
                <w:szCs w:val="18"/>
              </w:rPr>
            </w:pPr>
          </w:p>
        </w:tc>
        <w:tc>
          <w:tcPr>
            <w:tcW w:w="3260" w:type="dxa"/>
          </w:tcPr>
          <w:p w14:paraId="280A5990" w14:textId="77777777" w:rsidR="00512CFC" w:rsidRPr="00512FD7" w:rsidRDefault="00F03552" w:rsidP="00F03552">
            <w:pPr>
              <w:rPr>
                <w:sz w:val="18"/>
                <w:szCs w:val="18"/>
              </w:rPr>
            </w:pPr>
            <w:r>
              <w:rPr>
                <w:sz w:val="18"/>
                <w:szCs w:val="18"/>
              </w:rPr>
              <w:t>All Yr10 pupils will have spent one week in the workplace to help raise aspirations, and give students an experience of the world of work.  They will have had the opportunity to demonstrate and develop their own employability skills.</w:t>
            </w:r>
          </w:p>
        </w:tc>
        <w:tc>
          <w:tcPr>
            <w:tcW w:w="2977" w:type="dxa"/>
          </w:tcPr>
          <w:p w14:paraId="301ABF2E" w14:textId="77777777" w:rsidR="00512CFC" w:rsidRPr="00512FD7" w:rsidRDefault="004B7AC0">
            <w:pPr>
              <w:rPr>
                <w:sz w:val="18"/>
                <w:szCs w:val="18"/>
              </w:rPr>
            </w:pPr>
            <w:r>
              <w:rPr>
                <w:sz w:val="18"/>
                <w:szCs w:val="18"/>
              </w:rPr>
              <w:t xml:space="preserve">All Yr12 pupils will have had the opportunity to take part in a work experience placement, </w:t>
            </w:r>
            <w:r w:rsidR="005C25C0">
              <w:rPr>
                <w:sz w:val="18"/>
                <w:szCs w:val="18"/>
              </w:rPr>
              <w:t>where possible linked directly to their future career plans.</w:t>
            </w:r>
          </w:p>
        </w:tc>
      </w:tr>
      <w:tr w:rsidR="00512CFC" w14:paraId="14C6C1BA" w14:textId="77777777" w:rsidTr="005126FA">
        <w:tc>
          <w:tcPr>
            <w:tcW w:w="1809" w:type="dxa"/>
          </w:tcPr>
          <w:p w14:paraId="6570A54A" w14:textId="77777777" w:rsidR="00512CFC" w:rsidRDefault="001A0D36" w:rsidP="005126FA">
            <w:pPr>
              <w:ind w:left="142"/>
            </w:pPr>
            <w:r w:rsidRPr="00E11386">
              <w:rPr>
                <w:b/>
              </w:rPr>
              <w:t xml:space="preserve">7. </w:t>
            </w:r>
            <w:r w:rsidR="00826139" w:rsidRPr="00E11386">
              <w:rPr>
                <w:b/>
              </w:rPr>
              <w:t xml:space="preserve">Encounters with further </w:t>
            </w:r>
            <w:r w:rsidR="00826139" w:rsidRPr="00E11386">
              <w:rPr>
                <w:b/>
              </w:rPr>
              <w:lastRenderedPageBreak/>
              <w:t>and higher education</w:t>
            </w:r>
          </w:p>
        </w:tc>
        <w:tc>
          <w:tcPr>
            <w:tcW w:w="3969" w:type="dxa"/>
          </w:tcPr>
          <w:p w14:paraId="2D81E89E" w14:textId="77777777" w:rsidR="00512CFC" w:rsidRDefault="00826139">
            <w:pPr>
              <w:rPr>
                <w:sz w:val="18"/>
                <w:szCs w:val="18"/>
              </w:rPr>
            </w:pPr>
            <w:r>
              <w:rPr>
                <w:sz w:val="18"/>
              </w:rPr>
              <w:lastRenderedPageBreak/>
              <w:t xml:space="preserve">All pupils should understand the full range of learning opportunities that are available to them. This includes both academic and vocational routes </w:t>
            </w:r>
            <w:r>
              <w:rPr>
                <w:sz w:val="18"/>
              </w:rPr>
              <w:lastRenderedPageBreak/>
              <w:t>and learning in schools, colleges, universities and in the workplace.</w:t>
            </w:r>
          </w:p>
        </w:tc>
        <w:tc>
          <w:tcPr>
            <w:tcW w:w="3119" w:type="dxa"/>
          </w:tcPr>
          <w:p w14:paraId="6BC5BBFB" w14:textId="77777777" w:rsidR="00512CFC" w:rsidRPr="00512FD7" w:rsidRDefault="004B7AC0" w:rsidP="004B7AC0">
            <w:pPr>
              <w:rPr>
                <w:sz w:val="18"/>
                <w:szCs w:val="18"/>
              </w:rPr>
            </w:pPr>
            <w:r>
              <w:rPr>
                <w:sz w:val="18"/>
                <w:szCs w:val="18"/>
              </w:rPr>
              <w:lastRenderedPageBreak/>
              <w:t xml:space="preserve">All pupils will be aware of the learning pathways available to them and </w:t>
            </w:r>
            <w:r>
              <w:rPr>
                <w:sz w:val="18"/>
                <w:szCs w:val="18"/>
              </w:rPr>
              <w:lastRenderedPageBreak/>
              <w:t>impartial guidance given on career progression routes.</w:t>
            </w:r>
          </w:p>
        </w:tc>
        <w:tc>
          <w:tcPr>
            <w:tcW w:w="3260" w:type="dxa"/>
          </w:tcPr>
          <w:p w14:paraId="1BC96A12" w14:textId="77777777" w:rsidR="00512CFC" w:rsidRDefault="004228A0">
            <w:pPr>
              <w:rPr>
                <w:sz w:val="18"/>
                <w:szCs w:val="18"/>
              </w:rPr>
            </w:pPr>
            <w:r w:rsidRPr="008800A5">
              <w:rPr>
                <w:sz w:val="18"/>
                <w:szCs w:val="18"/>
              </w:rPr>
              <w:lastRenderedPageBreak/>
              <w:t>All pupils will have had the opportunity to attend the biennial careers fair, attending talks from universities,</w:t>
            </w:r>
            <w:r>
              <w:rPr>
                <w:sz w:val="18"/>
                <w:szCs w:val="18"/>
              </w:rPr>
              <w:t xml:space="preserve"> further </w:t>
            </w:r>
            <w:r>
              <w:rPr>
                <w:sz w:val="18"/>
                <w:szCs w:val="18"/>
              </w:rPr>
              <w:lastRenderedPageBreak/>
              <w:t xml:space="preserve">education </w:t>
            </w:r>
            <w:r w:rsidR="00C04D30">
              <w:rPr>
                <w:sz w:val="18"/>
                <w:szCs w:val="18"/>
              </w:rPr>
              <w:t xml:space="preserve">establishments, </w:t>
            </w:r>
            <w:r w:rsidR="00C04D30" w:rsidRPr="008800A5">
              <w:rPr>
                <w:sz w:val="18"/>
                <w:szCs w:val="18"/>
              </w:rPr>
              <w:t>apprenticeship</w:t>
            </w:r>
            <w:r w:rsidRPr="008800A5">
              <w:rPr>
                <w:sz w:val="18"/>
                <w:szCs w:val="18"/>
              </w:rPr>
              <w:t xml:space="preserve"> providers, employers and companies offering</w:t>
            </w:r>
            <w:r>
              <w:rPr>
                <w:sz w:val="18"/>
                <w:szCs w:val="18"/>
              </w:rPr>
              <w:t xml:space="preserve"> apprenticeships and</w:t>
            </w:r>
            <w:r w:rsidRPr="008800A5">
              <w:rPr>
                <w:sz w:val="18"/>
                <w:szCs w:val="18"/>
              </w:rPr>
              <w:t xml:space="preserve"> school leaver schemes.</w:t>
            </w:r>
          </w:p>
          <w:p w14:paraId="18F6FEF2" w14:textId="77777777" w:rsidR="00E00429" w:rsidRPr="00512FD7" w:rsidRDefault="00E00429" w:rsidP="00E00429">
            <w:pPr>
              <w:rPr>
                <w:sz w:val="18"/>
                <w:szCs w:val="18"/>
              </w:rPr>
            </w:pPr>
            <w:r>
              <w:rPr>
                <w:sz w:val="18"/>
                <w:szCs w:val="18"/>
              </w:rPr>
              <w:t>All students progressing to the Sixth Form will engage with at least one HE presentation and one apprenticeship presentation delivered by external institutions on their Pre-Induction Day.</w:t>
            </w:r>
          </w:p>
        </w:tc>
        <w:tc>
          <w:tcPr>
            <w:tcW w:w="2977" w:type="dxa"/>
          </w:tcPr>
          <w:p w14:paraId="569F4B8D" w14:textId="77777777" w:rsidR="00E00429" w:rsidRDefault="004228A0" w:rsidP="004228A0">
            <w:pPr>
              <w:rPr>
                <w:sz w:val="18"/>
                <w:szCs w:val="18"/>
              </w:rPr>
            </w:pPr>
            <w:r>
              <w:rPr>
                <w:sz w:val="18"/>
                <w:szCs w:val="18"/>
              </w:rPr>
              <w:lastRenderedPageBreak/>
              <w:t xml:space="preserve">All pupils will have attended workshops and presentations from a wide range of universities and </w:t>
            </w:r>
            <w:r>
              <w:rPr>
                <w:sz w:val="18"/>
                <w:szCs w:val="18"/>
              </w:rPr>
              <w:lastRenderedPageBreak/>
              <w:t>apprenticeship providers</w:t>
            </w:r>
            <w:r w:rsidR="00E00429">
              <w:rPr>
                <w:sz w:val="18"/>
                <w:szCs w:val="18"/>
              </w:rPr>
              <w:t xml:space="preserve"> throughout the year and as an integral part of the annual Futures Week.</w:t>
            </w:r>
          </w:p>
          <w:p w14:paraId="38223E8F" w14:textId="77777777" w:rsidR="00396B19" w:rsidRPr="00512FD7" w:rsidRDefault="00396B19" w:rsidP="004228A0">
            <w:pPr>
              <w:rPr>
                <w:sz w:val="18"/>
                <w:szCs w:val="18"/>
              </w:rPr>
            </w:pPr>
            <w:r>
              <w:rPr>
                <w:sz w:val="18"/>
                <w:szCs w:val="18"/>
              </w:rPr>
              <w:t xml:space="preserve">All pupils will </w:t>
            </w:r>
            <w:r w:rsidR="001C3A48">
              <w:rPr>
                <w:sz w:val="18"/>
                <w:szCs w:val="18"/>
              </w:rPr>
              <w:t>have</w:t>
            </w:r>
            <w:r>
              <w:rPr>
                <w:sz w:val="18"/>
                <w:szCs w:val="18"/>
              </w:rPr>
              <w:t xml:space="preserve"> the opportunity to attend the </w:t>
            </w:r>
            <w:r w:rsidR="00C04D30">
              <w:rPr>
                <w:sz w:val="18"/>
                <w:szCs w:val="18"/>
              </w:rPr>
              <w:t xml:space="preserve">UCAS </w:t>
            </w:r>
            <w:r>
              <w:rPr>
                <w:sz w:val="18"/>
                <w:szCs w:val="18"/>
              </w:rPr>
              <w:t>HE convention at Liverpool University at the end of Year 12.</w:t>
            </w:r>
          </w:p>
        </w:tc>
      </w:tr>
      <w:tr w:rsidR="00396B19" w14:paraId="57490762" w14:textId="77777777" w:rsidTr="005126FA">
        <w:tc>
          <w:tcPr>
            <w:tcW w:w="1809" w:type="dxa"/>
          </w:tcPr>
          <w:p w14:paraId="2802C4E1" w14:textId="77777777" w:rsidR="00396B19" w:rsidRPr="00E11386" w:rsidRDefault="00396B19" w:rsidP="005126FA">
            <w:pPr>
              <w:ind w:left="142"/>
              <w:rPr>
                <w:b/>
              </w:rPr>
            </w:pPr>
            <w:r w:rsidRPr="00E11386">
              <w:rPr>
                <w:b/>
              </w:rPr>
              <w:lastRenderedPageBreak/>
              <w:t>8.  Personal guidance</w:t>
            </w:r>
          </w:p>
        </w:tc>
        <w:tc>
          <w:tcPr>
            <w:tcW w:w="3969" w:type="dxa"/>
          </w:tcPr>
          <w:p w14:paraId="0D47AA15" w14:textId="77777777" w:rsidR="00396B19" w:rsidRDefault="00396B19">
            <w:pPr>
              <w:rPr>
                <w:sz w:val="18"/>
                <w:szCs w:val="18"/>
              </w:rPr>
            </w:pPr>
            <w:r>
              <w:rPr>
                <w:sz w:val="18"/>
              </w:rPr>
              <w:t>Every pupil should have opportunities for guidance interviews with a career adviser, who could be internal (a member of school staff) or external, provided they are trained to an appropriate level. These should be available whenever significant study or career choices are being made. They should be expected for all pupils but should be timed to meet their individual needs.</w:t>
            </w:r>
          </w:p>
        </w:tc>
        <w:tc>
          <w:tcPr>
            <w:tcW w:w="3119" w:type="dxa"/>
          </w:tcPr>
          <w:p w14:paraId="11549FE7" w14:textId="77777777" w:rsidR="00396B19" w:rsidRDefault="00396B19">
            <w:pPr>
              <w:rPr>
                <w:sz w:val="18"/>
                <w:szCs w:val="18"/>
              </w:rPr>
            </w:pPr>
            <w:r>
              <w:rPr>
                <w:sz w:val="18"/>
                <w:szCs w:val="18"/>
              </w:rPr>
              <w:t xml:space="preserve">Careers Adviser is </w:t>
            </w:r>
            <w:r w:rsidR="00C04D30">
              <w:rPr>
                <w:sz w:val="18"/>
                <w:szCs w:val="18"/>
              </w:rPr>
              <w:t>available for</w:t>
            </w:r>
            <w:r>
              <w:rPr>
                <w:sz w:val="18"/>
                <w:szCs w:val="18"/>
              </w:rPr>
              <w:t xml:space="preserve"> 1: 1 interviews and in group discussions at key transition stages.</w:t>
            </w:r>
          </w:p>
          <w:p w14:paraId="76872433" w14:textId="77777777" w:rsidR="00396B19" w:rsidRDefault="00396B19">
            <w:pPr>
              <w:rPr>
                <w:sz w:val="18"/>
                <w:szCs w:val="18"/>
              </w:rPr>
            </w:pPr>
          </w:p>
          <w:p w14:paraId="3984BD14" w14:textId="77777777" w:rsidR="00396B19" w:rsidRPr="00512FD7" w:rsidRDefault="00396B19">
            <w:pPr>
              <w:rPr>
                <w:sz w:val="18"/>
                <w:szCs w:val="18"/>
              </w:rPr>
            </w:pPr>
            <w:r>
              <w:rPr>
                <w:sz w:val="18"/>
                <w:szCs w:val="18"/>
              </w:rPr>
              <w:t xml:space="preserve">The Careers Adviser prepares PSHE lessons for delivery by form tutors to ensure quality of content in each year of </w:t>
            </w:r>
            <w:r w:rsidR="001C3A48">
              <w:rPr>
                <w:sz w:val="18"/>
                <w:szCs w:val="18"/>
              </w:rPr>
              <w:t>this</w:t>
            </w:r>
            <w:r>
              <w:rPr>
                <w:sz w:val="18"/>
                <w:szCs w:val="18"/>
              </w:rPr>
              <w:t xml:space="preserve"> key stage.</w:t>
            </w:r>
          </w:p>
        </w:tc>
        <w:tc>
          <w:tcPr>
            <w:tcW w:w="3260" w:type="dxa"/>
          </w:tcPr>
          <w:p w14:paraId="3456682E" w14:textId="77777777" w:rsidR="00396B19" w:rsidRDefault="00396B19">
            <w:pPr>
              <w:rPr>
                <w:sz w:val="18"/>
                <w:szCs w:val="18"/>
              </w:rPr>
            </w:pPr>
            <w:r>
              <w:rPr>
                <w:sz w:val="18"/>
                <w:szCs w:val="18"/>
              </w:rPr>
              <w:t>All Y</w:t>
            </w:r>
            <w:r w:rsidR="00A675A4">
              <w:rPr>
                <w:sz w:val="18"/>
                <w:szCs w:val="18"/>
              </w:rPr>
              <w:t xml:space="preserve">ear </w:t>
            </w:r>
            <w:r>
              <w:rPr>
                <w:sz w:val="18"/>
                <w:szCs w:val="18"/>
              </w:rPr>
              <w:t>11 students will meet with the Careers Adviser during the Autumn term for a 1:1 guidance interview to discuss career plans for after Yr11.  This includes higher Education, further education, moving to another L3 provider, school leaver schemes and apprenticeship advice (advanced and higher).</w:t>
            </w:r>
          </w:p>
          <w:p w14:paraId="71E78439" w14:textId="77777777" w:rsidR="00396B19" w:rsidRDefault="00396B19">
            <w:pPr>
              <w:rPr>
                <w:sz w:val="18"/>
                <w:szCs w:val="18"/>
              </w:rPr>
            </w:pPr>
          </w:p>
          <w:p w14:paraId="59C884E7" w14:textId="77777777" w:rsidR="00396B19" w:rsidRPr="00512FD7" w:rsidRDefault="00396B19">
            <w:pPr>
              <w:rPr>
                <w:sz w:val="18"/>
                <w:szCs w:val="18"/>
              </w:rPr>
            </w:pPr>
            <w:r>
              <w:rPr>
                <w:sz w:val="18"/>
                <w:szCs w:val="18"/>
              </w:rPr>
              <w:t xml:space="preserve">The Careers Adviser prepares PSHE lessons for delivery by form tutors to ensure quality of content in each year of </w:t>
            </w:r>
            <w:r w:rsidR="001C3A48">
              <w:rPr>
                <w:sz w:val="18"/>
                <w:szCs w:val="18"/>
              </w:rPr>
              <w:t>this</w:t>
            </w:r>
            <w:r>
              <w:rPr>
                <w:sz w:val="18"/>
                <w:szCs w:val="18"/>
              </w:rPr>
              <w:t xml:space="preserve"> key stage.</w:t>
            </w:r>
          </w:p>
        </w:tc>
        <w:tc>
          <w:tcPr>
            <w:tcW w:w="2977" w:type="dxa"/>
          </w:tcPr>
          <w:p w14:paraId="7C9F780B" w14:textId="77777777" w:rsidR="00396B19" w:rsidRDefault="00396B19">
            <w:pPr>
              <w:rPr>
                <w:sz w:val="18"/>
                <w:szCs w:val="18"/>
              </w:rPr>
            </w:pPr>
            <w:r>
              <w:rPr>
                <w:sz w:val="18"/>
                <w:szCs w:val="18"/>
              </w:rPr>
              <w:t>All Yr12 &amp; Yr13 students have the opportunity to meet with the Careers Adviser either on a self referral basis or through referrals from staff.</w:t>
            </w:r>
          </w:p>
          <w:p w14:paraId="0CCD2DF1" w14:textId="77777777" w:rsidR="00396B19" w:rsidRDefault="00396B19">
            <w:pPr>
              <w:rPr>
                <w:sz w:val="18"/>
                <w:szCs w:val="18"/>
              </w:rPr>
            </w:pPr>
          </w:p>
          <w:p w14:paraId="3668386A" w14:textId="77777777" w:rsidR="00396B19" w:rsidRPr="00512FD7" w:rsidRDefault="00396B19">
            <w:pPr>
              <w:rPr>
                <w:sz w:val="18"/>
                <w:szCs w:val="18"/>
              </w:rPr>
            </w:pPr>
            <w:r>
              <w:rPr>
                <w:sz w:val="18"/>
                <w:szCs w:val="18"/>
              </w:rPr>
              <w:t xml:space="preserve">The Careers Adviser prepares PSHE lessons for delivery by form tutors to ensure quality of content in each year of </w:t>
            </w:r>
            <w:r w:rsidR="001C3A48">
              <w:rPr>
                <w:sz w:val="18"/>
                <w:szCs w:val="18"/>
              </w:rPr>
              <w:t>this</w:t>
            </w:r>
            <w:r>
              <w:rPr>
                <w:sz w:val="18"/>
                <w:szCs w:val="18"/>
              </w:rPr>
              <w:t xml:space="preserve"> key stage.</w:t>
            </w:r>
          </w:p>
        </w:tc>
      </w:tr>
      <w:tr w:rsidR="00396B19" w14:paraId="63B57A37" w14:textId="77777777" w:rsidTr="005126FA">
        <w:tc>
          <w:tcPr>
            <w:tcW w:w="1809" w:type="dxa"/>
          </w:tcPr>
          <w:p w14:paraId="27AD2261" w14:textId="77777777" w:rsidR="00396B19" w:rsidRDefault="00396B19"/>
        </w:tc>
        <w:tc>
          <w:tcPr>
            <w:tcW w:w="3969" w:type="dxa"/>
          </w:tcPr>
          <w:p w14:paraId="380CACAB" w14:textId="77777777" w:rsidR="00396B19" w:rsidRDefault="00396B19"/>
        </w:tc>
        <w:tc>
          <w:tcPr>
            <w:tcW w:w="3119" w:type="dxa"/>
          </w:tcPr>
          <w:p w14:paraId="5948F642" w14:textId="77777777" w:rsidR="00396B19" w:rsidRDefault="00396B19"/>
        </w:tc>
        <w:tc>
          <w:tcPr>
            <w:tcW w:w="3260" w:type="dxa"/>
          </w:tcPr>
          <w:p w14:paraId="5F1C2F85" w14:textId="77777777" w:rsidR="00396B19" w:rsidRDefault="00396B19"/>
        </w:tc>
        <w:tc>
          <w:tcPr>
            <w:tcW w:w="2977" w:type="dxa"/>
          </w:tcPr>
          <w:p w14:paraId="5757F095" w14:textId="77777777" w:rsidR="00396B19" w:rsidRDefault="00396B19"/>
        </w:tc>
      </w:tr>
    </w:tbl>
    <w:p w14:paraId="441E7403" w14:textId="77777777" w:rsidR="00512CFC" w:rsidRDefault="00512CFC">
      <w:pPr>
        <w:pStyle w:val="Header"/>
        <w:rPr>
          <w:b/>
        </w:rPr>
      </w:pPr>
    </w:p>
    <w:p w14:paraId="5F555D5F" w14:textId="77777777" w:rsidR="00512CFC" w:rsidRDefault="00512CFC"/>
    <w:sectPr w:rsidR="00512CFC" w:rsidSect="00512CFC">
      <w:headerReference w:type="default" r:id="rId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12C3" w14:textId="77777777" w:rsidR="00E55646" w:rsidRDefault="00E55646">
      <w:pPr>
        <w:spacing w:after="0" w:line="240" w:lineRule="auto"/>
      </w:pPr>
      <w:r>
        <w:separator/>
      </w:r>
    </w:p>
  </w:endnote>
  <w:endnote w:type="continuationSeparator" w:id="0">
    <w:p w14:paraId="17D375DF" w14:textId="77777777" w:rsidR="00E55646" w:rsidRDefault="00E5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MS Gothic"/>
    <w:panose1 w:val="00000000000000000000"/>
    <w:charset w:val="80"/>
    <w:family w:val="swiss"/>
    <w:notTrueType/>
    <w:pitch w:val="default"/>
    <w:sig w:usb0="00000000" w:usb1="08070000" w:usb2="00000010" w:usb3="00000000" w:csb0="00020001" w:csb1="00000000"/>
  </w:font>
  <w:font w:name="SohoStd-Bold">
    <w:panose1 w:val="00000000000000000000"/>
    <w:charset w:val="00"/>
    <w:family w:val="auto"/>
    <w:notTrueType/>
    <w:pitch w:val="default"/>
    <w:sig w:usb0="00000003" w:usb1="00000000" w:usb2="00000000" w:usb3="00000000" w:csb0="00000001" w:csb1="00000000"/>
  </w:font>
  <w:font w:name="Helvetica Neue">
    <w:altName w:val="Courier New"/>
    <w:panose1 w:val="00000000000000000000"/>
    <w:charset w:val="00"/>
    <w:family w:val="auto"/>
    <w:notTrueType/>
    <w:pitch w:val="variable"/>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EDE2" w14:textId="77777777" w:rsidR="00E55646" w:rsidRDefault="00E55646">
      <w:pPr>
        <w:spacing w:after="0" w:line="240" w:lineRule="auto"/>
      </w:pPr>
      <w:r>
        <w:separator/>
      </w:r>
    </w:p>
  </w:footnote>
  <w:footnote w:type="continuationSeparator" w:id="0">
    <w:p w14:paraId="526E9B53" w14:textId="77777777" w:rsidR="00E55646" w:rsidRDefault="00E5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A101" w14:textId="40CBF046" w:rsidR="00075C4F" w:rsidRDefault="00020CB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5E48D3EE99424678AAC2C06C1481C29D"/>
        </w:placeholder>
        <w:dataBinding w:prefixMappings="xmlns:ns0='http://schemas.openxmlformats.org/package/2006/metadata/core-properties' xmlns:ns1='http://purl.org/dc/elements/1.1/'" w:xpath="/ns0:coreProperties[1]/ns1:title[1]" w:storeItemID="{6C3C8BC8-F283-45AE-878A-BAB7291924A1}"/>
        <w:text/>
      </w:sdtPr>
      <w:sdtEndPr/>
      <w:sdtContent>
        <w:r w:rsidR="00075C4F">
          <w:rPr>
            <w:rFonts w:asciiTheme="majorHAnsi" w:eastAsiaTheme="majorEastAsia" w:hAnsiTheme="majorHAnsi" w:cstheme="majorBidi"/>
            <w:sz w:val="32"/>
            <w:szCs w:val="32"/>
          </w:rPr>
          <w:t>Careers</w:t>
        </w:r>
        <w:r w:rsidR="00756C98">
          <w:rPr>
            <w:rFonts w:asciiTheme="majorHAnsi" w:eastAsiaTheme="majorEastAsia" w:hAnsiTheme="majorHAnsi" w:cstheme="majorBidi"/>
            <w:sz w:val="32"/>
            <w:szCs w:val="32"/>
          </w:rPr>
          <w:t xml:space="preserve"> and Employability Strategy 20</w:t>
        </w:r>
        <w:r w:rsidR="00A90314">
          <w:rPr>
            <w:rFonts w:asciiTheme="majorHAnsi" w:eastAsiaTheme="majorEastAsia" w:hAnsiTheme="majorHAnsi" w:cstheme="majorBidi"/>
            <w:sz w:val="32"/>
            <w:szCs w:val="32"/>
          </w:rPr>
          <w:t>2</w:t>
        </w:r>
        <w:r w:rsidR="006C57DE">
          <w:rPr>
            <w:rFonts w:asciiTheme="majorHAnsi" w:eastAsiaTheme="majorEastAsia" w:hAnsiTheme="majorHAnsi" w:cstheme="majorBidi"/>
            <w:sz w:val="32"/>
            <w:szCs w:val="32"/>
          </w:rPr>
          <w:t>4</w:t>
        </w:r>
        <w:r w:rsidR="00743EA2">
          <w:rPr>
            <w:rFonts w:asciiTheme="majorHAnsi" w:eastAsiaTheme="majorEastAsia" w:hAnsiTheme="majorHAnsi" w:cstheme="majorBidi"/>
            <w:sz w:val="32"/>
            <w:szCs w:val="32"/>
          </w:rPr>
          <w:t>-</w:t>
        </w:r>
        <w:r w:rsidR="006B5CBD">
          <w:rPr>
            <w:rFonts w:asciiTheme="majorHAnsi" w:eastAsiaTheme="majorEastAsia" w:hAnsiTheme="majorHAnsi" w:cstheme="majorBidi"/>
            <w:sz w:val="32"/>
            <w:szCs w:val="32"/>
          </w:rPr>
          <w:t>20</w:t>
        </w:r>
      </w:sdtContent>
    </w:sdt>
    <w:r w:rsidR="00A90314">
      <w:rPr>
        <w:rFonts w:asciiTheme="majorHAnsi" w:eastAsiaTheme="majorEastAsia" w:hAnsiTheme="majorHAnsi" w:cstheme="majorBidi"/>
        <w:sz w:val="32"/>
        <w:szCs w:val="32"/>
      </w:rPr>
      <w:t>2</w:t>
    </w:r>
    <w:r w:rsidR="006C57DE">
      <w:rPr>
        <w:rFonts w:asciiTheme="majorHAnsi" w:eastAsiaTheme="majorEastAsia" w:hAnsiTheme="majorHAnsi" w:cstheme="majorBidi"/>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E69"/>
    <w:multiLevelType w:val="hybridMultilevel"/>
    <w:tmpl w:val="AD2CF2A8"/>
    <w:lvl w:ilvl="0" w:tplc="A5EE3C96">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B3774AD"/>
    <w:multiLevelType w:val="hybridMultilevel"/>
    <w:tmpl w:val="BDAE6340"/>
    <w:lvl w:ilvl="0" w:tplc="2D44FA72">
      <w:start w:val="1"/>
      <w:numFmt w:val="bullet"/>
      <w:lvlText w:val="•"/>
      <w:lvlJc w:val="left"/>
      <w:pPr>
        <w:tabs>
          <w:tab w:val="num" w:pos="360"/>
        </w:tabs>
        <w:ind w:left="360" w:hanging="360"/>
      </w:pPr>
      <w:rPr>
        <w:rFonts w:ascii="Arial" w:hAnsi="Arial" w:hint="default"/>
      </w:rPr>
    </w:lvl>
    <w:lvl w:ilvl="1" w:tplc="6C58DD0A" w:tentative="1">
      <w:start w:val="1"/>
      <w:numFmt w:val="bullet"/>
      <w:lvlText w:val="•"/>
      <w:lvlJc w:val="left"/>
      <w:pPr>
        <w:tabs>
          <w:tab w:val="num" w:pos="1080"/>
        </w:tabs>
        <w:ind w:left="1080" w:hanging="360"/>
      </w:pPr>
      <w:rPr>
        <w:rFonts w:ascii="Arial" w:hAnsi="Arial" w:hint="default"/>
      </w:rPr>
    </w:lvl>
    <w:lvl w:ilvl="2" w:tplc="415E005C" w:tentative="1">
      <w:start w:val="1"/>
      <w:numFmt w:val="bullet"/>
      <w:lvlText w:val="•"/>
      <w:lvlJc w:val="left"/>
      <w:pPr>
        <w:tabs>
          <w:tab w:val="num" w:pos="1800"/>
        </w:tabs>
        <w:ind w:left="1800" w:hanging="360"/>
      </w:pPr>
      <w:rPr>
        <w:rFonts w:ascii="Arial" w:hAnsi="Arial" w:hint="default"/>
      </w:rPr>
    </w:lvl>
    <w:lvl w:ilvl="3" w:tplc="3592770C" w:tentative="1">
      <w:start w:val="1"/>
      <w:numFmt w:val="bullet"/>
      <w:lvlText w:val="•"/>
      <w:lvlJc w:val="left"/>
      <w:pPr>
        <w:tabs>
          <w:tab w:val="num" w:pos="2520"/>
        </w:tabs>
        <w:ind w:left="2520" w:hanging="360"/>
      </w:pPr>
      <w:rPr>
        <w:rFonts w:ascii="Arial" w:hAnsi="Arial" w:hint="default"/>
      </w:rPr>
    </w:lvl>
    <w:lvl w:ilvl="4" w:tplc="6C069844" w:tentative="1">
      <w:start w:val="1"/>
      <w:numFmt w:val="bullet"/>
      <w:lvlText w:val="•"/>
      <w:lvlJc w:val="left"/>
      <w:pPr>
        <w:tabs>
          <w:tab w:val="num" w:pos="3240"/>
        </w:tabs>
        <w:ind w:left="3240" w:hanging="360"/>
      </w:pPr>
      <w:rPr>
        <w:rFonts w:ascii="Arial" w:hAnsi="Arial" w:hint="default"/>
      </w:rPr>
    </w:lvl>
    <w:lvl w:ilvl="5" w:tplc="F4702BB6" w:tentative="1">
      <w:start w:val="1"/>
      <w:numFmt w:val="bullet"/>
      <w:lvlText w:val="•"/>
      <w:lvlJc w:val="left"/>
      <w:pPr>
        <w:tabs>
          <w:tab w:val="num" w:pos="3960"/>
        </w:tabs>
        <w:ind w:left="3960" w:hanging="360"/>
      </w:pPr>
      <w:rPr>
        <w:rFonts w:ascii="Arial" w:hAnsi="Arial" w:hint="default"/>
      </w:rPr>
    </w:lvl>
    <w:lvl w:ilvl="6" w:tplc="4358F034" w:tentative="1">
      <w:start w:val="1"/>
      <w:numFmt w:val="bullet"/>
      <w:lvlText w:val="•"/>
      <w:lvlJc w:val="left"/>
      <w:pPr>
        <w:tabs>
          <w:tab w:val="num" w:pos="4680"/>
        </w:tabs>
        <w:ind w:left="4680" w:hanging="360"/>
      </w:pPr>
      <w:rPr>
        <w:rFonts w:ascii="Arial" w:hAnsi="Arial" w:hint="default"/>
      </w:rPr>
    </w:lvl>
    <w:lvl w:ilvl="7" w:tplc="7DC0BAE8" w:tentative="1">
      <w:start w:val="1"/>
      <w:numFmt w:val="bullet"/>
      <w:lvlText w:val="•"/>
      <w:lvlJc w:val="left"/>
      <w:pPr>
        <w:tabs>
          <w:tab w:val="num" w:pos="5400"/>
        </w:tabs>
        <w:ind w:left="5400" w:hanging="360"/>
      </w:pPr>
      <w:rPr>
        <w:rFonts w:ascii="Arial" w:hAnsi="Arial" w:hint="default"/>
      </w:rPr>
    </w:lvl>
    <w:lvl w:ilvl="8" w:tplc="C7B4C29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2F4022C"/>
    <w:multiLevelType w:val="hybridMultilevel"/>
    <w:tmpl w:val="1DF24592"/>
    <w:lvl w:ilvl="0" w:tplc="5ADE5A9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7736565"/>
    <w:multiLevelType w:val="hybridMultilevel"/>
    <w:tmpl w:val="E94CB3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EC1586"/>
    <w:multiLevelType w:val="hybridMultilevel"/>
    <w:tmpl w:val="F9BA1D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B4EC1"/>
    <w:multiLevelType w:val="hybridMultilevel"/>
    <w:tmpl w:val="61E046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2F5401"/>
    <w:multiLevelType w:val="hybridMultilevel"/>
    <w:tmpl w:val="0030B2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431FFD"/>
    <w:multiLevelType w:val="hybridMultilevel"/>
    <w:tmpl w:val="125CD79E"/>
    <w:lvl w:ilvl="0" w:tplc="0EC60FA8">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24E6C1B"/>
    <w:multiLevelType w:val="hybridMultilevel"/>
    <w:tmpl w:val="DDE06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5"/>
  </w:num>
  <w:num w:numId="5">
    <w:abstractNumId w:val="3"/>
  </w:num>
  <w:num w:numId="6">
    <w:abstractNumId w:val="2"/>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FC"/>
    <w:rsid w:val="00020CBE"/>
    <w:rsid w:val="00075C4F"/>
    <w:rsid w:val="00110CD0"/>
    <w:rsid w:val="00171131"/>
    <w:rsid w:val="001964AB"/>
    <w:rsid w:val="001A0D36"/>
    <w:rsid w:val="001C3A48"/>
    <w:rsid w:val="002E4A65"/>
    <w:rsid w:val="003139B1"/>
    <w:rsid w:val="00396B19"/>
    <w:rsid w:val="00401221"/>
    <w:rsid w:val="0040487D"/>
    <w:rsid w:val="004228A0"/>
    <w:rsid w:val="004B7AC0"/>
    <w:rsid w:val="004F4A61"/>
    <w:rsid w:val="005126FA"/>
    <w:rsid w:val="00512CFC"/>
    <w:rsid w:val="00512FD7"/>
    <w:rsid w:val="005C25C0"/>
    <w:rsid w:val="005E5EF7"/>
    <w:rsid w:val="00640DBB"/>
    <w:rsid w:val="006B5CBD"/>
    <w:rsid w:val="006C0886"/>
    <w:rsid w:val="006C57DE"/>
    <w:rsid w:val="006D5468"/>
    <w:rsid w:val="0070048F"/>
    <w:rsid w:val="00723A35"/>
    <w:rsid w:val="00743AF1"/>
    <w:rsid w:val="00743EA2"/>
    <w:rsid w:val="00756C98"/>
    <w:rsid w:val="00826139"/>
    <w:rsid w:val="00826FE5"/>
    <w:rsid w:val="00873E60"/>
    <w:rsid w:val="008800A5"/>
    <w:rsid w:val="00881057"/>
    <w:rsid w:val="00892545"/>
    <w:rsid w:val="008A3763"/>
    <w:rsid w:val="008D2FCA"/>
    <w:rsid w:val="008F7080"/>
    <w:rsid w:val="008F7B53"/>
    <w:rsid w:val="00953E0B"/>
    <w:rsid w:val="009642F5"/>
    <w:rsid w:val="00A21BFA"/>
    <w:rsid w:val="00A675A4"/>
    <w:rsid w:val="00A74C1C"/>
    <w:rsid w:val="00A90314"/>
    <w:rsid w:val="00AD223B"/>
    <w:rsid w:val="00AE2FE5"/>
    <w:rsid w:val="00B270E6"/>
    <w:rsid w:val="00B70348"/>
    <w:rsid w:val="00C04D30"/>
    <w:rsid w:val="00C1001B"/>
    <w:rsid w:val="00CE0F29"/>
    <w:rsid w:val="00CE79EF"/>
    <w:rsid w:val="00D14104"/>
    <w:rsid w:val="00D14D99"/>
    <w:rsid w:val="00D60490"/>
    <w:rsid w:val="00D6667C"/>
    <w:rsid w:val="00DA2AA3"/>
    <w:rsid w:val="00E00429"/>
    <w:rsid w:val="00E11386"/>
    <w:rsid w:val="00E55646"/>
    <w:rsid w:val="00EB6E1F"/>
    <w:rsid w:val="00F03552"/>
    <w:rsid w:val="00F549B9"/>
    <w:rsid w:val="00FC3A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F390"/>
  <w15:docId w15:val="{1BC99CF7-5FBB-4F44-947B-2CC2AFBF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CFC"/>
  </w:style>
  <w:style w:type="paragraph" w:styleId="Footer">
    <w:name w:val="footer"/>
    <w:basedOn w:val="Normal"/>
    <w:link w:val="FooterChar"/>
    <w:uiPriority w:val="99"/>
    <w:unhideWhenUsed/>
    <w:rsid w:val="00512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CFC"/>
  </w:style>
  <w:style w:type="paragraph" w:styleId="BalloonText">
    <w:name w:val="Balloon Text"/>
    <w:basedOn w:val="Normal"/>
    <w:link w:val="BalloonTextChar"/>
    <w:uiPriority w:val="99"/>
    <w:semiHidden/>
    <w:unhideWhenUsed/>
    <w:rsid w:val="00512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CFC"/>
    <w:rPr>
      <w:rFonts w:ascii="Tahoma" w:hAnsi="Tahoma" w:cs="Tahoma"/>
      <w:sz w:val="16"/>
      <w:szCs w:val="16"/>
    </w:rPr>
  </w:style>
  <w:style w:type="paragraph" w:styleId="ListParagraph">
    <w:name w:val="List Paragraph"/>
    <w:basedOn w:val="Normal"/>
    <w:uiPriority w:val="34"/>
    <w:qFormat/>
    <w:rsid w:val="00512CFC"/>
    <w:pPr>
      <w:ind w:left="720"/>
      <w:contextualSpacing/>
    </w:pPr>
  </w:style>
  <w:style w:type="paragraph" w:customStyle="1" w:styleId="Default">
    <w:name w:val="Default"/>
    <w:rsid w:val="00171131"/>
    <w:pPr>
      <w:autoSpaceDE w:val="0"/>
      <w:autoSpaceDN w:val="0"/>
      <w:adjustRightInd w:val="0"/>
      <w:spacing w:after="0" w:line="240" w:lineRule="auto"/>
    </w:pPr>
    <w:rPr>
      <w:rFonts w:ascii="HelveticaNeueLT Std Lt" w:eastAsia="HelveticaNeueLT Std Lt" w:cs="HelveticaNeueLT Std Lt"/>
      <w:color w:val="000000"/>
      <w:sz w:val="24"/>
      <w:szCs w:val="24"/>
    </w:rPr>
  </w:style>
  <w:style w:type="paragraph" w:customStyle="1" w:styleId="Pa15">
    <w:name w:val="Pa15"/>
    <w:basedOn w:val="Default"/>
    <w:next w:val="Default"/>
    <w:uiPriority w:val="99"/>
    <w:rsid w:val="00873E60"/>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3309">
      <w:bodyDiv w:val="1"/>
      <w:marLeft w:val="0"/>
      <w:marRight w:val="0"/>
      <w:marTop w:val="0"/>
      <w:marBottom w:val="0"/>
      <w:divBdr>
        <w:top w:val="none" w:sz="0" w:space="0" w:color="auto"/>
        <w:left w:val="none" w:sz="0" w:space="0" w:color="auto"/>
        <w:bottom w:val="none" w:sz="0" w:space="0" w:color="auto"/>
        <w:right w:val="none" w:sz="0" w:space="0" w:color="auto"/>
      </w:divBdr>
      <w:divsChild>
        <w:div w:id="2052000276">
          <w:marLeft w:val="360"/>
          <w:marRight w:val="0"/>
          <w:marTop w:val="200"/>
          <w:marBottom w:val="0"/>
          <w:divBdr>
            <w:top w:val="none" w:sz="0" w:space="0" w:color="auto"/>
            <w:left w:val="none" w:sz="0" w:space="0" w:color="auto"/>
            <w:bottom w:val="none" w:sz="0" w:space="0" w:color="auto"/>
            <w:right w:val="none" w:sz="0" w:space="0" w:color="auto"/>
          </w:divBdr>
        </w:div>
        <w:div w:id="890193526">
          <w:marLeft w:val="360"/>
          <w:marRight w:val="0"/>
          <w:marTop w:val="200"/>
          <w:marBottom w:val="0"/>
          <w:divBdr>
            <w:top w:val="none" w:sz="0" w:space="0" w:color="auto"/>
            <w:left w:val="none" w:sz="0" w:space="0" w:color="auto"/>
            <w:bottom w:val="none" w:sz="0" w:space="0" w:color="auto"/>
            <w:right w:val="none" w:sz="0" w:space="0" w:color="auto"/>
          </w:divBdr>
        </w:div>
        <w:div w:id="9891385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8D3EE99424678AAC2C06C1481C29D"/>
        <w:category>
          <w:name w:val="General"/>
          <w:gallery w:val="placeholder"/>
        </w:category>
        <w:types>
          <w:type w:val="bbPlcHdr"/>
        </w:types>
        <w:behaviors>
          <w:behavior w:val="content"/>
        </w:behaviors>
        <w:guid w:val="{3EC7ECDB-0BEB-4540-96C6-F41410C70304}"/>
      </w:docPartPr>
      <w:docPartBody>
        <w:p w:rsidR="000A2B5E" w:rsidRDefault="000A2B5E">
          <w:pPr>
            <w:pStyle w:val="5E48D3EE99424678AAC2C06C1481C29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MS Gothic"/>
    <w:panose1 w:val="00000000000000000000"/>
    <w:charset w:val="80"/>
    <w:family w:val="swiss"/>
    <w:notTrueType/>
    <w:pitch w:val="default"/>
    <w:sig w:usb0="00000000" w:usb1="08070000" w:usb2="00000010" w:usb3="00000000" w:csb0="00020001" w:csb1="00000000"/>
  </w:font>
  <w:font w:name="SohoStd-Bold">
    <w:panose1 w:val="00000000000000000000"/>
    <w:charset w:val="00"/>
    <w:family w:val="auto"/>
    <w:notTrueType/>
    <w:pitch w:val="default"/>
    <w:sig w:usb0="00000003" w:usb1="00000000" w:usb2="00000000" w:usb3="00000000" w:csb0="00000001" w:csb1="00000000"/>
  </w:font>
  <w:font w:name="Helvetica Neue">
    <w:altName w:val="Courier New"/>
    <w:panose1 w:val="00000000000000000000"/>
    <w:charset w:val="00"/>
    <w:family w:val="auto"/>
    <w:notTrueType/>
    <w:pitch w:val="variable"/>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2B5E"/>
    <w:rsid w:val="000A2B5E"/>
    <w:rsid w:val="000A517C"/>
    <w:rsid w:val="00310C5C"/>
    <w:rsid w:val="00422210"/>
    <w:rsid w:val="00662B0A"/>
    <w:rsid w:val="00677618"/>
    <w:rsid w:val="006C1F08"/>
    <w:rsid w:val="006D292A"/>
    <w:rsid w:val="00AB3027"/>
    <w:rsid w:val="00B030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48D3EE99424678AAC2C06C1481C29D">
    <w:name w:val="5E48D3EE99424678AAC2C06C1481C29D"/>
    <w:rsid w:val="000A2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A867-C90F-4516-AB26-2B1616BB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Careers and Employability Strategy 2020-20</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and Employability Strategy 2024-20</dc:title>
  <dc:creator>staylor</dc:creator>
  <cp:lastModifiedBy>K Douglas</cp:lastModifiedBy>
  <cp:revision>2</cp:revision>
  <dcterms:created xsi:type="dcterms:W3CDTF">2024-07-02T08:44:00Z</dcterms:created>
  <dcterms:modified xsi:type="dcterms:W3CDTF">2024-07-02T08:44:00Z</dcterms:modified>
</cp:coreProperties>
</file>